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both"/>
        <w:rPr>
          <w:rFonts w:ascii="Arial" w:cs="Arial" w:eastAsia="Arial" w:hAnsi="Arial"/>
          <w:sz w:val="18"/>
          <w:szCs w:val="18"/>
          <w:u w:val="single"/>
        </w:rPr>
      </w:pPr>
      <w:r w:rsidDel="00000000" w:rsidR="00000000" w:rsidRPr="00000000">
        <w:rPr>
          <w:rtl w:val="0"/>
        </w:rPr>
      </w:r>
    </w:p>
    <w:p w:rsidR="00000000" w:rsidDel="00000000" w:rsidP="00000000" w:rsidRDefault="00000000" w:rsidRPr="00000000" w14:paraId="00000003">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PROCESSO DE CONTRATAÇÃO Nº </w:t>
      </w:r>
      <w:r w:rsidDel="00000000" w:rsidR="00000000" w:rsidRPr="00000000">
        <w:rPr>
          <w:rFonts w:ascii="Arial" w:cs="Arial" w:eastAsia="Arial" w:hAnsi="Arial"/>
          <w:b w:val="1"/>
          <w:bCs w:val="1"/>
          <w:sz w:val="18"/>
          <w:szCs w:val="18"/>
          <w:rtl w:val="0"/>
        </w:rPr>
        <w:t xml:space="preserve">010/2026</w:t>
      </w:r>
      <w:r w:rsidDel="00000000" w:rsidR="00000000" w:rsidRPr="00000000">
        <w:rPr>
          <w:rtl w:val="0"/>
        </w:rPr>
      </w:r>
    </w:p>
    <w:p w:rsidR="00000000" w:rsidDel="00000000" w:rsidP="00000000" w:rsidRDefault="00000000" w:rsidRPr="00000000" w14:paraId="00000004">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COTAÇÃO PRÉVIA DE PREÇOS Nº 005/2026</w:t>
      </w:r>
      <w:r w:rsidDel="00000000" w:rsidR="00000000" w:rsidRPr="00000000">
        <w:rPr>
          <w:rtl w:val="0"/>
        </w:rPr>
      </w:r>
    </w:p>
    <w:p w:rsidR="00000000" w:rsidDel="00000000" w:rsidP="00000000" w:rsidRDefault="00000000" w:rsidRPr="00000000" w14:paraId="0000000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06">
      <w:pPr>
        <w:jc w:val="both"/>
        <w:rPr>
          <w:rFonts w:ascii="Arial" w:cs="Arial" w:eastAsia="Arial" w:hAnsi="Arial"/>
          <w:sz w:val="18"/>
          <w:szCs w:val="18"/>
        </w:rPr>
      </w:pPr>
      <w:r w:rsidDel="00000000" w:rsidR="00000000" w:rsidRPr="00000000">
        <w:rPr>
          <w:rtl w:val="0"/>
        </w:rPr>
      </w:r>
    </w:p>
    <w:tbl>
      <w:tblPr>
        <w:tblStyle w:val="Table1"/>
        <w:tblW w:w="9602.0" w:type="dxa"/>
        <w:jc w:val="left"/>
        <w:tblInd w:w="-108.0" w:type="dxa"/>
        <w:tblBorders>
          <w:top w:color="000000" w:space="0" w:sz="18" w:val="single"/>
          <w:left w:color="000000" w:space="0" w:sz="0" w:val="nil"/>
          <w:bottom w:color="000000" w:space="0" w:sz="18" w:val="single"/>
          <w:right w:color="000000" w:space="0" w:sz="0" w:val="nil"/>
          <w:insideH w:color="000000" w:space="0" w:sz="0" w:val="nil"/>
          <w:insideV w:color="000000" w:space="0" w:sz="0" w:val="nil"/>
        </w:tblBorders>
        <w:tblLayout w:type="fixed"/>
        <w:tblLook w:val="0000"/>
      </w:tblPr>
      <w:tblGrid>
        <w:gridCol w:w="4077"/>
        <w:gridCol w:w="5525"/>
        <w:tblGridChange w:id="0">
          <w:tblGrid>
            <w:gridCol w:w="4077"/>
            <w:gridCol w:w="5525"/>
          </w:tblGrid>
        </w:tblGridChange>
      </w:tblGrid>
      <w:tr>
        <w:trPr>
          <w:cantSplit w:val="0"/>
          <w:tblHeader w:val="0"/>
        </w:trPr>
        <w:tc>
          <w:tcPr>
            <w:tcBorders>
              <w:top w:color="000000" w:space="0" w:sz="18" w:val="single"/>
              <w:left w:color="000000" w:space="0" w:sz="0" w:val="nil"/>
              <w:bottom w:color="000000" w:space="0" w:sz="18" w:val="single"/>
              <w:right w:color="000000" w:space="0" w:sz="0" w:val="nil"/>
            </w:tcBorders>
            <w:shd w:fill="4472c4" w:val="clear"/>
          </w:tcPr>
          <w:p w:rsidR="00000000" w:rsidDel="00000000" w:rsidP="00000000" w:rsidRDefault="00000000" w:rsidRPr="00000000" w14:paraId="00000007">
            <w:pPr>
              <w:jc w:val="center"/>
              <w:rPr>
                <w:rFonts w:ascii="Arial" w:cs="Arial" w:eastAsia="Arial" w:hAnsi="Arial"/>
                <w:color w:val="ffffff"/>
                <w:sz w:val="28"/>
                <w:szCs w:val="28"/>
                <w:u w:val="single"/>
              </w:rPr>
            </w:pPr>
            <w:r w:rsidDel="00000000" w:rsidR="00000000" w:rsidRPr="00000000">
              <w:rPr>
                <w:rFonts w:ascii="Arial" w:cs="Arial" w:eastAsia="Arial" w:hAnsi="Arial"/>
                <w:i w:val="1"/>
                <w:iCs w:val="1"/>
                <w:color w:val="ffffff"/>
                <w:sz w:val="28"/>
                <w:szCs w:val="28"/>
                <w:u w:val="single"/>
                <w:rtl w:val="0"/>
              </w:rPr>
              <w:t xml:space="preserve">OBJETO</w:t>
            </w:r>
            <w:r w:rsidDel="00000000" w:rsidR="00000000" w:rsidRPr="00000000">
              <w:rPr>
                <w:rtl w:val="0"/>
              </w:rPr>
            </w:r>
          </w:p>
        </w:tc>
        <w:tc>
          <w:tcPr>
            <w:tcBorders>
              <w:top w:color="000000" w:space="0" w:sz="18" w:val="single"/>
              <w:left w:color="000000" w:space="0" w:sz="0" w:val="nil"/>
              <w:bottom w:color="000000" w:space="0" w:sz="18" w:val="single"/>
              <w:right w:color="000000" w:space="0" w:sz="0" w:val="nil"/>
            </w:tcBorders>
            <w:shd w:fill="4472c4" w:val="clear"/>
          </w:tcPr>
          <w:p w:rsidR="00000000" w:rsidDel="00000000" w:rsidP="00000000" w:rsidRDefault="00000000" w:rsidRPr="00000000" w14:paraId="00000008">
            <w:pPr>
              <w:jc w:val="both"/>
              <w:rPr>
                <w:rFonts w:ascii="Arial" w:cs="Arial" w:eastAsia="Arial" w:hAnsi="Arial"/>
                <w:color w:val="ffffff"/>
                <w:sz w:val="28"/>
                <w:szCs w:val="28"/>
              </w:rPr>
            </w:pPr>
            <w:r w:rsidDel="00000000" w:rsidR="00000000" w:rsidRPr="00000000">
              <w:rPr>
                <w:rFonts w:ascii="Arial" w:cs="Arial" w:eastAsia="Arial" w:hAnsi="Arial"/>
                <w:color w:val="ffffff"/>
                <w:sz w:val="28"/>
                <w:szCs w:val="28"/>
                <w:rtl w:val="0"/>
              </w:rPr>
              <w:t xml:space="preserve">Aquisição de variados equipamentos para atender as necessidades da Casa de Caridade de Muriaé Hospital São Paulo</w:t>
            </w:r>
          </w:p>
        </w:tc>
      </w:tr>
      <w:tr>
        <w:trPr>
          <w:cantSplit w:val="0"/>
          <w:tblHeader w:val="0"/>
        </w:trPr>
        <w:tc>
          <w:tcPr>
            <w:tcBorders>
              <w:top w:color="000000" w:space="0" w:sz="18" w:val="single"/>
              <w:left w:color="000000" w:space="0" w:sz="0" w:val="nil"/>
              <w:bottom w:color="000000" w:space="0" w:sz="4" w:val="single"/>
              <w:right w:color="000000" w:space="0" w:sz="0" w:val="nil"/>
            </w:tcBorders>
            <w:shd w:fill="4472c4" w:val="clear"/>
          </w:tcPr>
          <w:p w:rsidR="00000000" w:rsidDel="00000000" w:rsidP="00000000" w:rsidRDefault="00000000" w:rsidRPr="00000000" w14:paraId="00000009">
            <w:pPr>
              <w:jc w:val="center"/>
              <w:rPr>
                <w:rFonts w:ascii="Arial" w:cs="Arial" w:eastAsia="Arial" w:hAnsi="Arial"/>
                <w:color w:val="ffffff"/>
                <w:sz w:val="28"/>
                <w:szCs w:val="28"/>
                <w:u w:val="single"/>
              </w:rPr>
            </w:pPr>
            <w:r w:rsidDel="00000000" w:rsidR="00000000" w:rsidRPr="00000000">
              <w:rPr>
                <w:rFonts w:ascii="Arial" w:cs="Arial" w:eastAsia="Arial" w:hAnsi="Arial"/>
                <w:i w:val="1"/>
                <w:iCs w:val="1"/>
                <w:color w:val="ffffff"/>
                <w:sz w:val="28"/>
                <w:szCs w:val="28"/>
                <w:u w:val="single"/>
                <w:rtl w:val="0"/>
              </w:rPr>
              <w:t xml:space="preserve">RESOLUÇÃO/CONVÊNIO</w:t>
            </w:r>
            <w:r w:rsidDel="00000000" w:rsidR="00000000" w:rsidRPr="00000000">
              <w:rPr>
                <w:rtl w:val="0"/>
              </w:rPr>
            </w:r>
          </w:p>
        </w:tc>
        <w:tc>
          <w:tcPr>
            <w:shd w:fill="d8d8d8" w:val="clear"/>
          </w:tcPr>
          <w:p w:rsidR="00000000" w:rsidDel="00000000" w:rsidP="00000000" w:rsidRDefault="00000000" w:rsidRPr="00000000" w14:paraId="0000000A">
            <w:pPr>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061193/2017; 070257/2023; 048740/2019; 056925/2018 </w:t>
            </w:r>
            <w:r w:rsidDel="00000000" w:rsidR="00000000" w:rsidRPr="00000000">
              <w:rPr>
                <w:rtl w:val="0"/>
              </w:rPr>
            </w:r>
          </w:p>
        </w:tc>
      </w:tr>
      <w:tr>
        <w:trPr>
          <w:cantSplit w:val="0"/>
          <w:tblHeader w:val="0"/>
        </w:trPr>
        <w:tc>
          <w:tcPr>
            <w:tcBorders>
              <w:top w:color="000000" w:space="0" w:sz="4" w:val="single"/>
              <w:left w:color="000000" w:space="0" w:sz="0" w:val="nil"/>
              <w:bottom w:color="000000" w:space="0" w:sz="4" w:val="single"/>
              <w:right w:color="000000" w:space="0" w:sz="0" w:val="nil"/>
            </w:tcBorders>
            <w:shd w:fill="4472c4" w:val="clear"/>
          </w:tcPr>
          <w:p w:rsidR="00000000" w:rsidDel="00000000" w:rsidP="00000000" w:rsidRDefault="00000000" w:rsidRPr="00000000" w14:paraId="0000000B">
            <w:pPr>
              <w:jc w:val="center"/>
              <w:rPr>
                <w:rFonts w:ascii="Arial" w:cs="Arial" w:eastAsia="Arial" w:hAnsi="Arial"/>
                <w:color w:val="ffffff"/>
                <w:sz w:val="28"/>
                <w:szCs w:val="28"/>
                <w:u w:val="single"/>
              </w:rPr>
            </w:pPr>
            <w:r w:rsidDel="00000000" w:rsidR="00000000" w:rsidRPr="00000000">
              <w:rPr>
                <w:rFonts w:ascii="Arial" w:cs="Arial" w:eastAsia="Arial" w:hAnsi="Arial"/>
                <w:i w:val="1"/>
                <w:iCs w:val="1"/>
                <w:color w:val="ffffff"/>
                <w:sz w:val="28"/>
                <w:szCs w:val="28"/>
                <w:u w:val="single"/>
                <w:rtl w:val="0"/>
              </w:rPr>
              <w:t xml:space="preserve">DATA DE INÍCIO DE RECEBIMENTO DAS PROPOSTAS</w:t>
            </w:r>
            <w:r w:rsidDel="00000000" w:rsidR="00000000" w:rsidRPr="00000000">
              <w:rPr>
                <w:rtl w:val="0"/>
              </w:rPr>
            </w:r>
          </w:p>
        </w:tc>
        <w:tc>
          <w:tcPr/>
          <w:p w:rsidR="00000000" w:rsidDel="00000000" w:rsidP="00000000" w:rsidRDefault="00000000" w:rsidRPr="00000000" w14:paraId="0000000C">
            <w:pPr>
              <w:jc w:val="both"/>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fica aberto do dia 28/09/2026 às 08:29h do dia 09/10/2026, tendo como início da disputa 09/10/2026 às 09:00h </w:t>
            </w:r>
          </w:p>
        </w:tc>
      </w:tr>
      <w:tr>
        <w:trPr>
          <w:cantSplit w:val="0"/>
          <w:tblHeader w:val="0"/>
        </w:trPr>
        <w:tc>
          <w:tcPr>
            <w:tcBorders>
              <w:top w:color="000000" w:space="0" w:sz="4" w:val="single"/>
              <w:left w:color="000000" w:space="0" w:sz="0" w:val="nil"/>
              <w:bottom w:color="000000" w:space="0" w:sz="4" w:val="single"/>
              <w:right w:color="000000" w:space="0" w:sz="0" w:val="nil"/>
            </w:tcBorders>
            <w:shd w:fill="4472c4" w:val="clear"/>
          </w:tcPr>
          <w:p w:rsidR="00000000" w:rsidDel="00000000" w:rsidP="00000000" w:rsidRDefault="00000000" w:rsidRPr="00000000" w14:paraId="0000000D">
            <w:pPr>
              <w:jc w:val="center"/>
              <w:rPr>
                <w:rFonts w:ascii="Arial" w:cs="Arial" w:eastAsia="Arial" w:hAnsi="Arial"/>
                <w:color w:val="ffffff"/>
                <w:sz w:val="28"/>
                <w:szCs w:val="28"/>
                <w:u w:val="single"/>
              </w:rPr>
            </w:pPr>
            <w:r w:rsidDel="00000000" w:rsidR="00000000" w:rsidRPr="00000000">
              <w:rPr>
                <w:rFonts w:ascii="Arial" w:cs="Arial" w:eastAsia="Arial" w:hAnsi="Arial"/>
                <w:i w:val="1"/>
                <w:iCs w:val="1"/>
                <w:color w:val="ffffff"/>
                <w:sz w:val="28"/>
                <w:szCs w:val="28"/>
                <w:u w:val="single"/>
                <w:rtl w:val="0"/>
              </w:rPr>
              <w:t xml:space="preserve">DATA FIM DE RECEBIMENTO DAS PROPOSTAS</w:t>
            </w:r>
            <w:r w:rsidDel="00000000" w:rsidR="00000000" w:rsidRPr="00000000">
              <w:rPr>
                <w:rtl w:val="0"/>
              </w:rPr>
            </w:r>
          </w:p>
        </w:tc>
        <w:tc>
          <w:tcPr>
            <w:shd w:fill="d8d8d8" w:val="clear"/>
          </w:tcPr>
          <w:p w:rsidR="00000000" w:rsidDel="00000000" w:rsidP="00000000" w:rsidRDefault="00000000" w:rsidRPr="00000000" w14:paraId="0000000E">
            <w:pPr>
              <w:jc w:val="both"/>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08:29 (oito horas e vinte e nove minutos) do dia 09 de outubro de 2026</w:t>
            </w:r>
            <w:r w:rsidDel="00000000" w:rsidR="00000000" w:rsidRPr="00000000">
              <w:rPr>
                <w:rtl w:val="0"/>
              </w:rPr>
            </w:r>
          </w:p>
        </w:tc>
      </w:tr>
      <w:tr>
        <w:trPr>
          <w:cantSplit w:val="0"/>
          <w:tblHeader w:val="0"/>
        </w:trPr>
        <w:tc>
          <w:tcPr>
            <w:tcBorders>
              <w:top w:color="000000" w:space="0" w:sz="4" w:val="single"/>
              <w:left w:color="000000" w:space="0" w:sz="0" w:val="nil"/>
              <w:bottom w:color="000000" w:space="0" w:sz="4" w:val="single"/>
              <w:right w:color="000000" w:space="0" w:sz="0" w:val="nil"/>
            </w:tcBorders>
            <w:shd w:fill="4472c4" w:val="clear"/>
          </w:tcPr>
          <w:p w:rsidR="00000000" w:rsidDel="00000000" w:rsidP="00000000" w:rsidRDefault="00000000" w:rsidRPr="00000000" w14:paraId="0000000F">
            <w:pPr>
              <w:jc w:val="center"/>
              <w:rPr>
                <w:rFonts w:ascii="Arial" w:cs="Arial" w:eastAsia="Arial" w:hAnsi="Arial"/>
                <w:color w:val="ffffff"/>
                <w:sz w:val="28"/>
                <w:szCs w:val="28"/>
                <w:u w:val="single"/>
              </w:rPr>
            </w:pPr>
            <w:r w:rsidDel="00000000" w:rsidR="00000000" w:rsidRPr="00000000">
              <w:rPr>
                <w:rFonts w:ascii="Arial" w:cs="Arial" w:eastAsia="Arial" w:hAnsi="Arial"/>
                <w:i w:val="1"/>
                <w:iCs w:val="1"/>
                <w:color w:val="ffffff"/>
                <w:sz w:val="28"/>
                <w:szCs w:val="28"/>
                <w:u w:val="single"/>
                <w:rtl w:val="0"/>
              </w:rPr>
              <w:t xml:space="preserve">CRITÉRIO DE JULGAMENTO</w:t>
            </w:r>
            <w:r w:rsidDel="00000000" w:rsidR="00000000" w:rsidRPr="00000000">
              <w:rPr>
                <w:rtl w:val="0"/>
              </w:rPr>
            </w:r>
          </w:p>
        </w:tc>
        <w:tc>
          <w:tcPr/>
          <w:p w:rsidR="00000000" w:rsidDel="00000000" w:rsidP="00000000" w:rsidRDefault="00000000" w:rsidRPr="00000000" w14:paraId="00000010">
            <w:pPr>
              <w:jc w:val="both"/>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MENOR PREÇO UNITÁRIO POR ITEM</w:t>
            </w:r>
            <w:r w:rsidDel="00000000" w:rsidR="00000000" w:rsidRPr="00000000">
              <w:rPr>
                <w:rtl w:val="0"/>
              </w:rPr>
            </w:r>
          </w:p>
        </w:tc>
      </w:tr>
      <w:tr>
        <w:trPr>
          <w:cantSplit w:val="0"/>
          <w:tblHeader w:val="0"/>
        </w:trPr>
        <w:tc>
          <w:tcPr>
            <w:tcBorders>
              <w:top w:color="000000" w:space="0" w:sz="4" w:val="single"/>
              <w:left w:color="000000" w:space="0" w:sz="0" w:val="nil"/>
              <w:bottom w:color="000000" w:space="0" w:sz="18" w:val="single"/>
              <w:right w:color="000000" w:space="0" w:sz="0" w:val="nil"/>
            </w:tcBorders>
            <w:shd w:fill="4472c4" w:val="clear"/>
          </w:tcPr>
          <w:p w:rsidR="00000000" w:rsidDel="00000000" w:rsidP="00000000" w:rsidRDefault="00000000" w:rsidRPr="00000000" w14:paraId="00000011">
            <w:pPr>
              <w:jc w:val="center"/>
              <w:rPr>
                <w:rFonts w:ascii="Arial" w:cs="Arial" w:eastAsia="Arial" w:hAnsi="Arial"/>
                <w:color w:val="ffffff"/>
                <w:sz w:val="28"/>
                <w:szCs w:val="28"/>
                <w:u w:val="single"/>
              </w:rPr>
            </w:pPr>
            <w:r w:rsidDel="00000000" w:rsidR="00000000" w:rsidRPr="00000000">
              <w:rPr>
                <w:rFonts w:ascii="Arial" w:cs="Arial" w:eastAsia="Arial" w:hAnsi="Arial"/>
                <w:i w:val="1"/>
                <w:iCs w:val="1"/>
                <w:color w:val="ffffff"/>
                <w:sz w:val="28"/>
                <w:szCs w:val="28"/>
                <w:u w:val="single"/>
                <w:rtl w:val="0"/>
              </w:rPr>
              <w:t xml:space="preserve">LOCAL</w:t>
            </w:r>
            <w:r w:rsidDel="00000000" w:rsidR="00000000" w:rsidRPr="00000000">
              <w:rPr>
                <w:rtl w:val="0"/>
              </w:rPr>
            </w:r>
          </w:p>
        </w:tc>
        <w:tc>
          <w:tcPr>
            <w:shd w:fill="d8d8d8" w:val="clear"/>
          </w:tcPr>
          <w:p w:rsidR="00000000" w:rsidDel="00000000" w:rsidP="00000000" w:rsidRDefault="00000000" w:rsidRPr="00000000" w14:paraId="00000012">
            <w:pPr>
              <w:jc w:val="both"/>
              <w:rPr>
                <w:rFonts w:ascii="Arial" w:cs="Arial" w:eastAsia="Arial" w:hAnsi="Arial"/>
                <w:sz w:val="28"/>
                <w:szCs w:val="28"/>
              </w:rPr>
            </w:pPr>
            <w:r w:rsidDel="00000000" w:rsidR="00000000" w:rsidRPr="00000000">
              <w:rPr>
                <w:rFonts w:ascii="Arial" w:cs="Arial" w:eastAsia="Arial" w:hAnsi="Arial"/>
                <w:b w:val="1"/>
                <w:bCs w:val="1"/>
                <w:sz w:val="28"/>
                <w:szCs w:val="28"/>
                <w:rtl w:val="0"/>
              </w:rPr>
              <w:t xml:space="preserve">Plataforma BNC</w:t>
            </w:r>
            <w:r w:rsidDel="00000000" w:rsidR="00000000" w:rsidRPr="00000000">
              <w:rPr>
                <w:rtl w:val="0"/>
              </w:rPr>
            </w:r>
          </w:p>
          <w:p w:rsidR="00000000" w:rsidDel="00000000" w:rsidP="00000000" w:rsidRDefault="00000000" w:rsidRPr="00000000" w14:paraId="00000013">
            <w:pPr>
              <w:jc w:val="both"/>
              <w:rPr>
                <w:rFonts w:ascii="Arial" w:cs="Arial" w:eastAsia="Arial" w:hAnsi="Arial"/>
                <w:sz w:val="28"/>
                <w:szCs w:val="28"/>
              </w:rPr>
            </w:pPr>
            <w:r w:rsidDel="00000000" w:rsidR="00000000" w:rsidRPr="00000000">
              <w:rPr>
                <w:rtl w:val="0"/>
              </w:rPr>
            </w:r>
          </w:p>
        </w:tc>
      </w:tr>
    </w:tbl>
    <w:p w:rsidR="00000000" w:rsidDel="00000000" w:rsidP="00000000" w:rsidRDefault="00000000" w:rsidRPr="00000000" w14:paraId="00000014">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6">
      <w:pPr>
        <w:jc w:val="both"/>
        <w:rPr>
          <w:rFonts w:ascii="Arial" w:cs="Arial" w:eastAsia="Arial" w:hAnsi="Arial"/>
          <w:color w:val="ff0000"/>
          <w:sz w:val="40"/>
          <w:szCs w:val="40"/>
          <w:u w:val="single"/>
        </w:rPr>
      </w:pPr>
      <w:r w:rsidDel="00000000" w:rsidR="00000000" w:rsidRPr="00000000">
        <w:rPr>
          <w:rtl w:val="0"/>
        </w:rPr>
      </w:r>
    </w:p>
    <w:p w:rsidR="00000000" w:rsidDel="00000000" w:rsidP="00000000" w:rsidRDefault="00000000" w:rsidRPr="00000000" w14:paraId="00000017">
      <w:pPr>
        <w:jc w:val="both"/>
        <w:rPr>
          <w:rFonts w:ascii="Arial" w:cs="Arial" w:eastAsia="Arial" w:hAnsi="Arial"/>
          <w:color w:val="ff0000"/>
          <w:sz w:val="40"/>
          <w:szCs w:val="40"/>
          <w:u w:val="single"/>
        </w:rPr>
      </w:pPr>
      <w:r w:rsidDel="00000000" w:rsidR="00000000" w:rsidRPr="00000000">
        <w:rPr>
          <w:rtl w:val="0"/>
        </w:rPr>
      </w:r>
    </w:p>
    <w:p w:rsidR="00000000" w:rsidDel="00000000" w:rsidP="00000000" w:rsidRDefault="00000000" w:rsidRPr="00000000" w14:paraId="00000018">
      <w:pPr>
        <w:jc w:val="both"/>
        <w:rPr>
          <w:rFonts w:ascii="Arial" w:cs="Arial" w:eastAsia="Arial" w:hAnsi="Arial"/>
          <w:color w:val="ff0000"/>
          <w:sz w:val="40"/>
          <w:szCs w:val="40"/>
          <w:u w:val="single"/>
        </w:rPr>
      </w:pPr>
      <w:r w:rsidDel="00000000" w:rsidR="00000000" w:rsidRPr="00000000">
        <w:rPr>
          <w:rtl w:val="0"/>
        </w:rPr>
      </w:r>
    </w:p>
    <w:p w:rsidR="00000000" w:rsidDel="00000000" w:rsidP="00000000" w:rsidRDefault="00000000" w:rsidRPr="00000000" w14:paraId="00000019">
      <w:pPr>
        <w:jc w:val="both"/>
        <w:rPr>
          <w:rFonts w:ascii="Arial" w:cs="Arial" w:eastAsia="Arial" w:hAnsi="Arial"/>
          <w:color w:val="ff0000"/>
          <w:sz w:val="40"/>
          <w:szCs w:val="40"/>
          <w:u w:val="single"/>
        </w:rPr>
      </w:pPr>
      <w:r w:rsidDel="00000000" w:rsidR="00000000" w:rsidRPr="00000000">
        <w:rPr>
          <w:rtl w:val="0"/>
        </w:rPr>
      </w:r>
    </w:p>
    <w:p w:rsidR="00000000" w:rsidDel="00000000" w:rsidP="00000000" w:rsidRDefault="00000000" w:rsidRPr="00000000" w14:paraId="0000001A">
      <w:pPr>
        <w:jc w:val="both"/>
        <w:rPr>
          <w:rFonts w:ascii="Arial" w:cs="Arial" w:eastAsia="Arial" w:hAnsi="Arial"/>
          <w:color w:val="ff0000"/>
          <w:sz w:val="40"/>
          <w:szCs w:val="40"/>
          <w:u w:val="single"/>
        </w:rPr>
      </w:pPr>
      <w:r w:rsidDel="00000000" w:rsidR="00000000" w:rsidRPr="00000000">
        <w:rPr>
          <w:rtl w:val="0"/>
        </w:rPr>
      </w:r>
    </w:p>
    <w:p w:rsidR="00000000" w:rsidDel="00000000" w:rsidP="00000000" w:rsidRDefault="00000000" w:rsidRPr="00000000" w14:paraId="0000001B">
      <w:pPr>
        <w:jc w:val="both"/>
        <w:rPr>
          <w:rFonts w:ascii="Arial" w:cs="Arial" w:eastAsia="Arial" w:hAnsi="Arial"/>
          <w:color w:val="ff0000"/>
          <w:sz w:val="40"/>
          <w:szCs w:val="40"/>
          <w:u w:val="single"/>
        </w:rPr>
      </w:pPr>
      <w:r w:rsidDel="00000000" w:rsidR="00000000" w:rsidRPr="00000000">
        <w:rPr>
          <w:rtl w:val="0"/>
        </w:rPr>
      </w:r>
    </w:p>
    <w:p w:rsidR="00000000" w:rsidDel="00000000" w:rsidP="00000000" w:rsidRDefault="00000000" w:rsidRPr="00000000" w14:paraId="0000001C">
      <w:pPr>
        <w:jc w:val="both"/>
        <w:rPr>
          <w:rFonts w:ascii="Arial" w:cs="Arial" w:eastAsia="Arial" w:hAnsi="Arial"/>
          <w:color w:val="ff0000"/>
          <w:sz w:val="40"/>
          <w:szCs w:val="40"/>
          <w:u w:val="single"/>
        </w:rPr>
      </w:pPr>
      <w:r w:rsidDel="00000000" w:rsidR="00000000" w:rsidRPr="00000000">
        <w:rPr>
          <w:rtl w:val="0"/>
        </w:rPr>
      </w:r>
    </w:p>
    <w:p w:rsidR="00000000" w:rsidDel="00000000" w:rsidP="00000000" w:rsidRDefault="00000000" w:rsidRPr="00000000" w14:paraId="0000001D">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F">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3">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4">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9">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D">
      <w:pPr>
        <w:jc w:val="right"/>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PROCESSO DE CONTRATAÇÃO Nº 010/2026</w:t>
      </w:r>
      <w:r w:rsidDel="00000000" w:rsidR="00000000" w:rsidRPr="00000000">
        <w:rPr>
          <w:rtl w:val="0"/>
        </w:rPr>
      </w:r>
    </w:p>
    <w:p w:rsidR="00000000" w:rsidDel="00000000" w:rsidP="00000000" w:rsidRDefault="00000000" w:rsidRPr="00000000" w14:paraId="0000002E">
      <w:pPr>
        <w:jc w:val="right"/>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COTAÇÃO PRÉVIA DE PREÇOS Nº 005/2026</w:t>
      </w:r>
      <w:r w:rsidDel="00000000" w:rsidR="00000000" w:rsidRPr="00000000">
        <w:rPr>
          <w:rtl w:val="0"/>
        </w:rPr>
      </w:r>
    </w:p>
    <w:p w:rsidR="00000000" w:rsidDel="00000000" w:rsidP="00000000" w:rsidRDefault="00000000" w:rsidRPr="00000000" w14:paraId="0000002F">
      <w:pPr>
        <w:jc w:val="right"/>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TIPO: MENOR PREÇO UNITÁRIO POR ITEM</w:t>
      </w:r>
      <w:r w:rsidDel="00000000" w:rsidR="00000000" w:rsidRPr="00000000">
        <w:rPr>
          <w:rtl w:val="0"/>
        </w:rPr>
      </w:r>
    </w:p>
    <w:p w:rsidR="00000000" w:rsidDel="00000000" w:rsidP="00000000" w:rsidRDefault="00000000" w:rsidRPr="00000000" w14:paraId="00000030">
      <w:pPr>
        <w:jc w:val="right"/>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1">
      <w:pPr>
        <w:jc w:val="right"/>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2">
      <w:pPr>
        <w:jc w:val="both"/>
        <w:rPr>
          <w:rFonts w:ascii="Arial" w:cs="Arial" w:eastAsia="Arial" w:hAnsi="Arial"/>
          <w:sz w:val="18"/>
          <w:szCs w:val="18"/>
        </w:rPr>
      </w:pPr>
      <w:r w:rsidDel="00000000" w:rsidR="00000000" w:rsidRPr="00000000">
        <w:rPr>
          <w:sz w:val="21"/>
          <w:szCs w:val="21"/>
          <w:rtl w:val="0"/>
        </w:rPr>
        <w:t xml:space="preserve">OBJETO AQUISIÇÃO DE EQUIPAMENTOS, EQUIPAMENTOS MÉDICO-HOSPITALARES E MOBILIÁRIOS DIVERSOS REFERENTE AOS CONVÊNIOS Nº 061193/2017, 070257/2023, 048740/2019 E 056925/201</w:t>
      </w:r>
      <w:r w:rsidDel="00000000" w:rsidR="00000000" w:rsidRPr="00000000">
        <w:rPr>
          <w:rtl w:val="0"/>
        </w:rPr>
      </w:r>
    </w:p>
    <w:p w:rsidR="00000000" w:rsidDel="00000000" w:rsidP="00000000" w:rsidRDefault="00000000" w:rsidRPr="00000000" w14:paraId="00000033">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4">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 </w:t>
      </w:r>
      <w:r w:rsidDel="00000000" w:rsidR="00000000" w:rsidRPr="00000000">
        <w:rPr>
          <w:rFonts w:ascii="Arial" w:cs="Arial" w:eastAsia="Arial" w:hAnsi="Arial"/>
          <w:b w:val="1"/>
          <w:bCs w:val="1"/>
          <w:sz w:val="18"/>
          <w:szCs w:val="18"/>
          <w:rtl w:val="0"/>
        </w:rPr>
        <w:t xml:space="preserve">Casa de Caridade de Muriaé Hospital São Paulo</w:t>
      </w:r>
      <w:r w:rsidDel="00000000" w:rsidR="00000000" w:rsidRPr="00000000">
        <w:rPr>
          <w:rFonts w:ascii="Arial" w:cs="Arial" w:eastAsia="Arial" w:hAnsi="Arial"/>
          <w:sz w:val="18"/>
          <w:szCs w:val="18"/>
          <w:rtl w:val="0"/>
        </w:rPr>
        <w:t xml:space="preserve">, entidade privada sem fins lucrativos, inscrita no CNPJ sob o número 22.780.498/0001-95, com sede em Muriaé – Minas Gerais, na Rua Coronel Izalino, nº 187 – Bairro: Centro – CEP 36.880-103 torna público que realizará processo de contratação por meio de procedimento análogo ao de licitação, na modalidade COTAÇÃO PRÉVIA DE PREÇOS DO TIPO MENOR PREÇO UNITÁRIO POR ITEM, </w:t>
      </w:r>
      <w:r w:rsidDel="00000000" w:rsidR="00000000" w:rsidRPr="00000000">
        <w:rPr>
          <w:rFonts w:ascii="Arial" w:cs="Arial" w:eastAsia="Arial" w:hAnsi="Arial"/>
          <w:color w:val="000000"/>
          <w:sz w:val="18"/>
          <w:szCs w:val="18"/>
          <w:rtl w:val="0"/>
        </w:rPr>
        <w:t xml:space="preserve">no âmbito d</w:t>
      </w:r>
      <w:r w:rsidDel="00000000" w:rsidR="00000000" w:rsidRPr="00000000">
        <w:rPr>
          <w:rFonts w:ascii="Arial" w:cs="Arial" w:eastAsia="Arial" w:hAnsi="Arial"/>
          <w:sz w:val="18"/>
          <w:szCs w:val="18"/>
          <w:rtl w:val="0"/>
        </w:rPr>
        <w:t xml:space="preserve">os Convênios </w:t>
      </w:r>
      <w:r w:rsidDel="00000000" w:rsidR="00000000" w:rsidRPr="00000000">
        <w:rPr>
          <w:sz w:val="21"/>
          <w:szCs w:val="21"/>
          <w:rtl w:val="0"/>
        </w:rPr>
        <w:t xml:space="preserve">061193/2017, 070257/2023, 048740/2019 E 056925/201</w:t>
      </w:r>
      <w:r w:rsidDel="00000000" w:rsidR="00000000" w:rsidRPr="00000000">
        <w:rPr>
          <w:rFonts w:ascii="Arial" w:cs="Arial" w:eastAsia="Arial" w:hAnsi="Arial"/>
          <w:sz w:val="18"/>
          <w:szCs w:val="18"/>
          <w:rtl w:val="0"/>
        </w:rPr>
        <w:t xml:space="preserve">8</w:t>
      </w:r>
      <w:r w:rsidDel="00000000" w:rsidR="00000000" w:rsidRPr="00000000">
        <w:rPr>
          <w:rFonts w:ascii="Arial" w:cs="Arial" w:eastAsia="Arial" w:hAnsi="Arial"/>
          <w:color w:val="000000"/>
          <w:sz w:val="18"/>
          <w:szCs w:val="18"/>
          <w:rtl w:val="0"/>
        </w:rPr>
        <w:t xml:space="preserve">. A presente Cotação Prévia de Preços será realizada nos termos dest</w:t>
      </w:r>
      <w:r w:rsidDel="00000000" w:rsidR="00000000" w:rsidRPr="00000000">
        <w:rPr>
          <w:rFonts w:ascii="Arial" w:cs="Arial" w:eastAsia="Arial" w:hAnsi="Arial"/>
          <w:sz w:val="18"/>
          <w:szCs w:val="18"/>
          <w:rtl w:val="0"/>
        </w:rPr>
        <w:t xml:space="preserve">e</w:t>
      </w:r>
      <w:r w:rsidDel="00000000" w:rsidR="00000000" w:rsidRPr="00000000">
        <w:rPr>
          <w:rFonts w:ascii="Arial" w:cs="Arial" w:eastAsia="Arial" w:hAnsi="Arial"/>
          <w:color w:val="000000"/>
          <w:sz w:val="18"/>
          <w:szCs w:val="18"/>
          <w:rtl w:val="0"/>
        </w:rPr>
        <w:t xml:space="preserve"> </w:t>
      </w:r>
      <w:r w:rsidDel="00000000" w:rsidR="00000000" w:rsidRPr="00000000">
        <w:rPr>
          <w:rFonts w:ascii="Arial" w:cs="Arial" w:eastAsia="Arial" w:hAnsi="Arial"/>
          <w:sz w:val="18"/>
          <w:szCs w:val="18"/>
          <w:rtl w:val="0"/>
        </w:rPr>
        <w:t xml:space="preserve">instrumento convocatório e</w:t>
      </w:r>
      <w:r w:rsidDel="00000000" w:rsidR="00000000" w:rsidRPr="00000000">
        <w:rPr>
          <w:rFonts w:ascii="Arial" w:cs="Arial" w:eastAsia="Arial" w:hAnsi="Arial"/>
          <w:color w:val="000000"/>
          <w:sz w:val="18"/>
          <w:szCs w:val="18"/>
          <w:rtl w:val="0"/>
        </w:rPr>
        <w:t xml:space="preserve"> Regulamento Interno de Compras e Contratações.</w:t>
      </w:r>
      <w:r w:rsidDel="00000000" w:rsidR="00000000" w:rsidRPr="00000000">
        <w:rPr>
          <w:rtl w:val="0"/>
        </w:rPr>
      </w:r>
    </w:p>
    <w:p w:rsidR="00000000" w:rsidDel="00000000" w:rsidP="00000000" w:rsidRDefault="00000000" w:rsidRPr="00000000" w14:paraId="00000035">
      <w:pPr>
        <w:jc w:val="both"/>
        <w:rPr>
          <w:rFonts w:ascii="Arial" w:cs="Arial" w:eastAsia="Arial" w:hAnsi="Arial"/>
          <w:sz w:val="18"/>
          <w:szCs w:val="18"/>
        </w:rPr>
      </w:pPr>
      <w:r w:rsidDel="00000000" w:rsidR="00000000" w:rsidRPr="00000000">
        <w:rPr>
          <w:rtl w:val="0"/>
        </w:rPr>
      </w:r>
    </w:p>
    <w:tbl>
      <w:tblPr>
        <w:tblStyle w:val="Table2"/>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036">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I – DO OBJETO</w:t>
            </w:r>
            <w:r w:rsidDel="00000000" w:rsidR="00000000" w:rsidRPr="00000000">
              <w:rPr>
                <w:rtl w:val="0"/>
              </w:rPr>
            </w:r>
          </w:p>
        </w:tc>
      </w:tr>
    </w:tbl>
    <w:p w:rsidR="00000000" w:rsidDel="00000000" w:rsidP="00000000" w:rsidRDefault="00000000" w:rsidRPr="00000000" w14:paraId="0000003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8">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 A presente Cotação Prévia de Preços tem por objeto a seleção da melhor proposta, visando à aquisição de equipamentos, equipamentos médicos-hospitalares e mobiliários diversos, conforme itens a seguir:</w:t>
      </w:r>
    </w:p>
    <w:p w:rsidR="00000000" w:rsidDel="00000000" w:rsidP="00000000" w:rsidRDefault="00000000" w:rsidRPr="00000000" w14:paraId="00000039">
      <w:pPr>
        <w:ind w:left="360" w:hanging="36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3A">
      <w:pPr>
        <w:spacing w:after="200" w:lineRule="auto"/>
        <w:jc w:val="both"/>
        <w:rPr>
          <w:sz w:val="20"/>
          <w:szCs w:val="20"/>
        </w:rPr>
      </w:pPr>
      <w:r w:rsidDel="00000000" w:rsidR="00000000" w:rsidRPr="00000000">
        <w:rPr>
          <w:rtl w:val="0"/>
        </w:rPr>
      </w:r>
    </w:p>
    <w:sdt>
      <w:sdtPr>
        <w:lock w:val="contentLocked"/>
        <w:id w:val="-1787804431"/>
        <w:tag w:val="goog_rdk_0"/>
      </w:sdtPr>
      <w:sdtContent>
        <w:tbl>
          <w:tblPr>
            <w:tblStyle w:val="Table3"/>
            <w:tblW w:w="94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50"/>
            <w:gridCol w:w="5460"/>
            <w:gridCol w:w="840"/>
            <w:gridCol w:w="1455"/>
            <w:tblGridChange w:id="0">
              <w:tblGrid>
                <w:gridCol w:w="1650"/>
                <w:gridCol w:w="5460"/>
                <w:gridCol w:w="840"/>
                <w:gridCol w:w="1455"/>
              </w:tblGrid>
            </w:tblGridChange>
          </w:tblGrid>
          <w:tr>
            <w:trPr>
              <w:cantSplit w:val="0"/>
              <w:tblHeader w:val="1"/>
            </w:trPr>
            <w:tc>
              <w:tcPr>
                <w:shd w:fill="d9d9d9" w:val="clear"/>
                <w:tcMar>
                  <w:top w:w="80.0" w:type="dxa"/>
                  <w:left w:w="100.0" w:type="dxa"/>
                  <w:bottom w:w="80.0" w:type="dxa"/>
                  <w:right w:w="100.0" w:type="dxa"/>
                </w:tcMar>
                <w:vAlign w:val="center"/>
              </w:tcPr>
              <w:p w:rsidR="00000000" w:rsidDel="00000000" w:rsidP="00000000" w:rsidRDefault="00000000" w:rsidRPr="00000000" w14:paraId="0000003B">
                <w:pPr>
                  <w:jc w:val="center"/>
                  <w:rPr>
                    <w:sz w:val="20"/>
                    <w:szCs w:val="20"/>
                  </w:rPr>
                </w:pPr>
                <w:r w:rsidDel="00000000" w:rsidR="00000000" w:rsidRPr="00000000">
                  <w:rPr>
                    <w:b w:val="1"/>
                    <w:bCs w:val="1"/>
                    <w:sz w:val="20"/>
                    <w:szCs w:val="20"/>
                    <w:rtl w:val="0"/>
                  </w:rPr>
                  <w:t xml:space="preserve">Nº do Item</w:t>
                </w:r>
                <w:r w:rsidDel="00000000" w:rsidR="00000000" w:rsidRPr="00000000">
                  <w:rPr>
                    <w:rtl w:val="0"/>
                  </w:rPr>
                </w:r>
              </w:p>
            </w:tc>
            <w:tc>
              <w:tcPr>
                <w:shd w:fill="d9d9d9" w:val="clear"/>
                <w:tcMar>
                  <w:top w:w="80.0" w:type="dxa"/>
                  <w:left w:w="100.0" w:type="dxa"/>
                  <w:bottom w:w="80.0" w:type="dxa"/>
                  <w:right w:w="100.0" w:type="dxa"/>
                </w:tcMar>
                <w:vAlign w:val="center"/>
              </w:tcPr>
              <w:p w:rsidR="00000000" w:rsidDel="00000000" w:rsidP="00000000" w:rsidRDefault="00000000" w:rsidRPr="00000000" w14:paraId="0000003C">
                <w:pPr>
                  <w:jc w:val="center"/>
                  <w:rPr>
                    <w:sz w:val="20"/>
                    <w:szCs w:val="20"/>
                  </w:rPr>
                </w:pPr>
                <w:r w:rsidDel="00000000" w:rsidR="00000000" w:rsidRPr="00000000">
                  <w:rPr>
                    <w:b w:val="1"/>
                    <w:bCs w:val="1"/>
                    <w:sz w:val="20"/>
                    <w:szCs w:val="20"/>
                    <w:rtl w:val="0"/>
                  </w:rPr>
                  <w:t xml:space="preserve">Descritivo do Equipamento</w:t>
                </w:r>
                <w:r w:rsidDel="00000000" w:rsidR="00000000" w:rsidRPr="00000000">
                  <w:rPr>
                    <w:rtl w:val="0"/>
                  </w:rPr>
                </w:r>
              </w:p>
            </w:tc>
            <w:tc>
              <w:tcPr>
                <w:shd w:fill="d9d9d9" w:val="clear"/>
                <w:tcMar>
                  <w:top w:w="80.0" w:type="dxa"/>
                  <w:left w:w="100.0" w:type="dxa"/>
                  <w:bottom w:w="80.0" w:type="dxa"/>
                  <w:right w:w="100.0" w:type="dxa"/>
                </w:tcMar>
                <w:vAlign w:val="center"/>
              </w:tcPr>
              <w:p w:rsidR="00000000" w:rsidDel="00000000" w:rsidP="00000000" w:rsidRDefault="00000000" w:rsidRPr="00000000" w14:paraId="0000003D">
                <w:pPr>
                  <w:jc w:val="center"/>
                  <w:rPr>
                    <w:sz w:val="20"/>
                    <w:szCs w:val="20"/>
                  </w:rPr>
                </w:pPr>
                <w:r w:rsidDel="00000000" w:rsidR="00000000" w:rsidRPr="00000000">
                  <w:rPr>
                    <w:b w:val="1"/>
                    <w:bCs w:val="1"/>
                    <w:sz w:val="20"/>
                    <w:szCs w:val="20"/>
                    <w:rtl w:val="0"/>
                  </w:rPr>
                  <w:t xml:space="preserve">Quant.</w:t>
                </w:r>
                <w:r w:rsidDel="00000000" w:rsidR="00000000" w:rsidRPr="00000000">
                  <w:rPr>
                    <w:rtl w:val="0"/>
                  </w:rPr>
                </w:r>
              </w:p>
            </w:tc>
            <w:tc>
              <w:tcPr>
                <w:shd w:fill="d9d9d9" w:val="clear"/>
                <w:tcMar>
                  <w:top w:w="80.0" w:type="dxa"/>
                  <w:left w:w="100.0" w:type="dxa"/>
                  <w:bottom w:w="80.0" w:type="dxa"/>
                  <w:right w:w="100.0" w:type="dxa"/>
                </w:tcMar>
                <w:vAlign w:val="center"/>
              </w:tcPr>
              <w:p w:rsidR="00000000" w:rsidDel="00000000" w:rsidP="00000000" w:rsidRDefault="00000000" w:rsidRPr="00000000" w14:paraId="0000003E">
                <w:pPr>
                  <w:jc w:val="center"/>
                  <w:rPr>
                    <w:sz w:val="20"/>
                    <w:szCs w:val="20"/>
                  </w:rPr>
                </w:pPr>
                <w:r w:rsidDel="00000000" w:rsidR="00000000" w:rsidRPr="00000000">
                  <w:rPr>
                    <w:b w:val="1"/>
                    <w:bCs w:val="1"/>
                    <w:sz w:val="20"/>
                    <w:szCs w:val="20"/>
                    <w:rtl w:val="0"/>
                  </w:rPr>
                  <w:t xml:space="preserve">Valor Unitário</w:t>
                </w:r>
                <w:r w:rsidDel="00000000" w:rsidR="00000000" w:rsidRPr="00000000">
                  <w:rPr>
                    <w:rtl w:val="0"/>
                  </w:rPr>
                </w:r>
              </w:p>
            </w:tc>
          </w:tr>
          <w:tr>
            <w:trPr>
              <w:cantSplit w:val="0"/>
              <w:trHeight w:val="360" w:hRule="atLeast"/>
              <w:tblHeader w:val="0"/>
            </w:trPr>
            <w:tc>
              <w:tcPr>
                <w:gridSpan w:val="4"/>
                <w:tcMar>
                  <w:top w:w="80.0" w:type="dxa"/>
                  <w:left w:w="100.0" w:type="dxa"/>
                  <w:bottom w:w="80.0" w:type="dxa"/>
                  <w:right w:w="100.0" w:type="dxa"/>
                </w:tcMar>
                <w:vAlign w:val="center"/>
              </w:tcPr>
              <w:p w:rsidR="00000000" w:rsidDel="00000000" w:rsidP="00000000" w:rsidRDefault="00000000" w:rsidRPr="00000000" w14:paraId="0000003F">
                <w:pPr>
                  <w:jc w:val="center"/>
                  <w:rPr>
                    <w:b w:val="1"/>
                    <w:bCs w:val="1"/>
                    <w:sz w:val="20"/>
                    <w:szCs w:val="20"/>
                  </w:rPr>
                </w:pPr>
                <w:r w:rsidDel="00000000" w:rsidR="00000000" w:rsidRPr="00000000">
                  <w:rPr>
                    <w:b w:val="1"/>
                    <w:bCs w:val="1"/>
                    <w:sz w:val="20"/>
                    <w:szCs w:val="20"/>
                    <w:rtl w:val="0"/>
                  </w:rPr>
                  <w:t xml:space="preserve">CONVÊNIO 061193/2017</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43">
                <w:pPr>
                  <w:jc w:val="center"/>
                  <w:rPr>
                    <w:sz w:val="20"/>
                    <w:szCs w:val="20"/>
                  </w:rPr>
                </w:pPr>
                <w:r w:rsidDel="00000000" w:rsidR="00000000" w:rsidRPr="00000000">
                  <w:rPr>
                    <w:sz w:val="20"/>
                    <w:szCs w:val="20"/>
                    <w:rtl w:val="0"/>
                  </w:rPr>
                  <w:t xml:space="preserve">1</w:t>
                </w:r>
              </w:p>
            </w:tc>
            <w:tc>
              <w:tcPr>
                <w:tcMar>
                  <w:top w:w="80.0" w:type="dxa"/>
                  <w:left w:w="100.0" w:type="dxa"/>
                  <w:bottom w:w="80.0" w:type="dxa"/>
                  <w:right w:w="100.0" w:type="dxa"/>
                </w:tcMar>
                <w:vAlign w:val="center"/>
              </w:tcPr>
              <w:p w:rsidR="00000000" w:rsidDel="00000000" w:rsidP="00000000" w:rsidRDefault="00000000" w:rsidRPr="00000000" w14:paraId="00000044">
                <w:pPr>
                  <w:rPr>
                    <w:sz w:val="22"/>
                    <w:szCs w:val="22"/>
                  </w:rPr>
                </w:pPr>
                <w:r w:rsidDel="00000000" w:rsidR="00000000" w:rsidRPr="00000000">
                  <w:rPr>
                    <w:b w:val="1"/>
                    <w:bCs w:val="1"/>
                    <w:sz w:val="20"/>
                    <w:szCs w:val="20"/>
                    <w:rtl w:val="0"/>
                  </w:rPr>
                  <w:t xml:space="preserve">Monitor Multiparâmetro</w:t>
                  <w:br w:type="textWrapping"/>
                </w:r>
                <w:r w:rsidDel="00000000" w:rsidR="00000000" w:rsidRPr="00000000">
                  <w:rPr>
                    <w:sz w:val="22"/>
                    <w:szCs w:val="22"/>
                    <w:rtl w:val="0"/>
                  </w:rPr>
                  <w:t xml:space="preserve">Descrição Geral:</w:t>
                </w:r>
              </w:p>
              <w:p w:rsidR="00000000" w:rsidDel="00000000" w:rsidP="00000000" w:rsidRDefault="00000000" w:rsidRPr="00000000" w14:paraId="00000045">
                <w:pPr>
                  <w:jc w:val="both"/>
                  <w:rPr>
                    <w:sz w:val="22"/>
                    <w:szCs w:val="22"/>
                  </w:rPr>
                </w:pPr>
                <w:r w:rsidDel="00000000" w:rsidR="00000000" w:rsidRPr="00000000">
                  <w:rPr>
                    <w:sz w:val="22"/>
                    <w:szCs w:val="22"/>
                    <w:rtl w:val="0"/>
                  </w:rPr>
                  <w:t xml:space="preserve">Equipamento com capacidade de monitoração dos seguintes sinais vitais: ECG, Respiração, SpO2, PNI, Temperatura e PI.</w:t>
                </w:r>
              </w:p>
              <w:p w:rsidR="00000000" w:rsidDel="00000000" w:rsidP="00000000" w:rsidRDefault="00000000" w:rsidRPr="00000000" w14:paraId="00000046">
                <w:pPr>
                  <w:jc w:val="both"/>
                  <w:rPr>
                    <w:sz w:val="22"/>
                    <w:szCs w:val="22"/>
                  </w:rPr>
                </w:pPr>
                <w:r w:rsidDel="00000000" w:rsidR="00000000" w:rsidRPr="00000000">
                  <w:rPr>
                    <w:sz w:val="22"/>
                    <w:szCs w:val="22"/>
                    <w:rtl w:val="0"/>
                  </w:rPr>
                  <w:t xml:space="preserve"> Aplicação Básica:</w:t>
                </w:r>
              </w:p>
              <w:p w:rsidR="00000000" w:rsidDel="00000000" w:rsidP="00000000" w:rsidRDefault="00000000" w:rsidRPr="00000000" w14:paraId="00000047">
                <w:pPr>
                  <w:jc w:val="both"/>
                  <w:rPr>
                    <w:sz w:val="22"/>
                    <w:szCs w:val="22"/>
                  </w:rPr>
                </w:pPr>
                <w:r w:rsidDel="00000000" w:rsidR="00000000" w:rsidRPr="00000000">
                  <w:rPr>
                    <w:sz w:val="22"/>
                    <w:szCs w:val="22"/>
                    <w:rtl w:val="0"/>
                  </w:rPr>
                  <w:t xml:space="preserve">Principalmente utilizado em Centro de Tratamento Intensivo (CTI) para o diagnóstico de pacientes adultos, obtendo-se as informações dos sinais-vitais.</w:t>
                </w:r>
              </w:p>
              <w:p w:rsidR="00000000" w:rsidDel="00000000" w:rsidP="00000000" w:rsidRDefault="00000000" w:rsidRPr="00000000" w14:paraId="00000048">
                <w:pPr>
                  <w:jc w:val="both"/>
                  <w:rPr>
                    <w:sz w:val="22"/>
                    <w:szCs w:val="22"/>
                  </w:rPr>
                </w:pPr>
                <w:r w:rsidDel="00000000" w:rsidR="00000000" w:rsidRPr="00000000">
                  <w:rPr>
                    <w:sz w:val="22"/>
                    <w:szCs w:val="22"/>
                    <w:rtl w:val="0"/>
                  </w:rPr>
                  <w:t xml:space="preserve"> Características Gerais:</w:t>
                </w:r>
              </w:p>
              <w:p w:rsidR="00000000" w:rsidDel="00000000" w:rsidP="00000000" w:rsidRDefault="00000000" w:rsidRPr="00000000" w14:paraId="00000049">
                <w:pPr>
                  <w:jc w:val="both"/>
                  <w:rPr>
                    <w:sz w:val="22"/>
                    <w:szCs w:val="22"/>
                  </w:rPr>
                </w:pPr>
                <w:r w:rsidDel="00000000" w:rsidR="00000000" w:rsidRPr="00000000">
                  <w:rPr>
                    <w:sz w:val="22"/>
                    <w:szCs w:val="22"/>
                    <w:rtl w:val="0"/>
                  </w:rPr>
                  <w:t xml:space="preserve">- Equipamento deve possibilitar monitoração de no mínimo 07 (sete) parâmetros, e 08(Oito) ondas simultâneas na tela;</w:t>
                </w:r>
              </w:p>
              <w:p w:rsidR="00000000" w:rsidDel="00000000" w:rsidP="00000000" w:rsidRDefault="00000000" w:rsidRPr="00000000" w14:paraId="0000004A">
                <w:pPr>
                  <w:jc w:val="both"/>
                  <w:rPr>
                    <w:sz w:val="22"/>
                    <w:szCs w:val="22"/>
                  </w:rPr>
                </w:pPr>
                <w:r w:rsidDel="00000000" w:rsidR="00000000" w:rsidRPr="00000000">
                  <w:rPr>
                    <w:sz w:val="22"/>
                    <w:szCs w:val="22"/>
                    <w:rtl w:val="0"/>
                  </w:rPr>
                  <w:t xml:space="preserve">- Constituído por monitor e processador em um bloco único. Os parâmetros deverão ser ofertados em arquitetura mista ou modular. O equipamento deverá possuir:</w:t>
                </w:r>
              </w:p>
              <w:p w:rsidR="00000000" w:rsidDel="00000000" w:rsidP="00000000" w:rsidRDefault="00000000" w:rsidRPr="00000000" w14:paraId="0000004B">
                <w:pPr>
                  <w:jc w:val="both"/>
                  <w:rPr>
                    <w:sz w:val="22"/>
                    <w:szCs w:val="22"/>
                  </w:rPr>
                </w:pPr>
                <w:r w:rsidDel="00000000" w:rsidR="00000000" w:rsidRPr="00000000">
                  <w:rPr>
                    <w:sz w:val="22"/>
                    <w:szCs w:val="22"/>
                    <w:rtl w:val="0"/>
                  </w:rPr>
                  <w:t xml:space="preserve">- Rack para módulos incorporado ou sistema de cabos que ao se conectarem ao equipamento habilite automaticamente a inclusão dos parâmetros, de maneira que não necessite da remoção do equipamento para tal ampliação;</w:t>
                </w:r>
              </w:p>
              <w:p w:rsidR="00000000" w:rsidDel="00000000" w:rsidP="00000000" w:rsidRDefault="00000000" w:rsidRPr="00000000" w14:paraId="0000004C">
                <w:pPr>
                  <w:jc w:val="both"/>
                  <w:rPr>
                    <w:sz w:val="22"/>
                    <w:szCs w:val="22"/>
                  </w:rPr>
                </w:pPr>
                <w:r w:rsidDel="00000000" w:rsidR="00000000" w:rsidRPr="00000000">
                  <w:rPr>
                    <w:sz w:val="22"/>
                    <w:szCs w:val="22"/>
                    <w:rtl w:val="0"/>
                  </w:rPr>
                  <w:t xml:space="preserve">- Possibilidade futura de utilização dos seguintes parâmetros em módulos fornecidos pelo fabricante do monitor dedicados a cada parâmetro, ou em conexões pré configuradas ao equipamento, ou ainda em sistema de cabos que ao se conectarem ao monitor exibam os parâmetros: capnografia pelo método mainstream; débito cardíaco contínuo por termodiluição; Débito cardíaco contínuo minimamente invasivo; Transmissão Neuromuscular (TNM/NMT/TOF) e EEG (Eletroencefalograma), de pelo menos 4 canais.</w:t>
                </w:r>
              </w:p>
              <w:p w:rsidR="00000000" w:rsidDel="00000000" w:rsidP="00000000" w:rsidRDefault="00000000" w:rsidRPr="00000000" w14:paraId="0000004D">
                <w:pPr>
                  <w:jc w:val="both"/>
                  <w:rPr>
                    <w:sz w:val="22"/>
                    <w:szCs w:val="22"/>
                  </w:rPr>
                </w:pPr>
                <w:r w:rsidDel="00000000" w:rsidR="00000000" w:rsidRPr="00000000">
                  <w:rPr>
                    <w:sz w:val="22"/>
                    <w:szCs w:val="22"/>
                    <w:rtl w:val="0"/>
                  </w:rPr>
                  <w:t xml:space="preserve">- Comunicação “leito a leito” de no mínimo 12 monitores com possibilidade de visualização dos parâmetros em qualquer monitor ou entre centrais de monitorização;</w:t>
                </w:r>
              </w:p>
              <w:p w:rsidR="00000000" w:rsidDel="00000000" w:rsidP="00000000" w:rsidRDefault="00000000" w:rsidRPr="00000000" w14:paraId="0000004E">
                <w:pPr>
                  <w:jc w:val="both"/>
                  <w:rPr>
                    <w:sz w:val="22"/>
                    <w:szCs w:val="22"/>
                  </w:rPr>
                </w:pPr>
                <w:r w:rsidDel="00000000" w:rsidR="00000000" w:rsidRPr="00000000">
                  <w:rPr>
                    <w:sz w:val="22"/>
                    <w:szCs w:val="22"/>
                    <w:rtl w:val="0"/>
                  </w:rPr>
                  <w:t xml:space="preserve">- Deve permitir interface com ventilador mecânico</w:t>
                </w:r>
              </w:p>
              <w:p w:rsidR="00000000" w:rsidDel="00000000" w:rsidP="00000000" w:rsidRDefault="00000000" w:rsidRPr="00000000" w14:paraId="0000004F">
                <w:pPr>
                  <w:jc w:val="both"/>
                  <w:rPr>
                    <w:sz w:val="22"/>
                    <w:szCs w:val="22"/>
                  </w:rPr>
                </w:pPr>
                <w:r w:rsidDel="00000000" w:rsidR="00000000" w:rsidRPr="00000000">
                  <w:rPr>
                    <w:sz w:val="22"/>
                    <w:szCs w:val="22"/>
                    <w:rtl w:val="0"/>
                  </w:rPr>
                  <w:t xml:space="preserve">- Detecção de marca passo;</w:t>
                </w:r>
              </w:p>
              <w:p w:rsidR="00000000" w:rsidDel="00000000" w:rsidP="00000000" w:rsidRDefault="00000000" w:rsidRPr="00000000" w14:paraId="00000050">
                <w:pPr>
                  <w:jc w:val="both"/>
                  <w:rPr>
                    <w:sz w:val="22"/>
                    <w:szCs w:val="22"/>
                  </w:rPr>
                </w:pPr>
                <w:r w:rsidDel="00000000" w:rsidR="00000000" w:rsidRPr="00000000">
                  <w:rPr>
                    <w:sz w:val="22"/>
                    <w:szCs w:val="22"/>
                    <w:rtl w:val="0"/>
                  </w:rPr>
                  <w:t xml:space="preserve">- Tecla liga/desliga para acionamento;</w:t>
                </w:r>
              </w:p>
              <w:p w:rsidR="00000000" w:rsidDel="00000000" w:rsidP="00000000" w:rsidRDefault="00000000" w:rsidRPr="00000000" w14:paraId="00000051">
                <w:pPr>
                  <w:jc w:val="both"/>
                  <w:rPr>
                    <w:sz w:val="22"/>
                    <w:szCs w:val="22"/>
                  </w:rPr>
                </w:pPr>
                <w:r w:rsidDel="00000000" w:rsidR="00000000" w:rsidRPr="00000000">
                  <w:rPr>
                    <w:sz w:val="22"/>
                    <w:szCs w:val="22"/>
                    <w:rtl w:val="0"/>
                  </w:rPr>
                  <w:t xml:space="preserve">- Sistema para apresentação de mensagens funcionais em display;</w:t>
                </w:r>
              </w:p>
              <w:p w:rsidR="00000000" w:rsidDel="00000000" w:rsidP="00000000" w:rsidRDefault="00000000" w:rsidRPr="00000000" w14:paraId="00000052">
                <w:pPr>
                  <w:jc w:val="both"/>
                  <w:rPr>
                    <w:sz w:val="22"/>
                    <w:szCs w:val="22"/>
                  </w:rPr>
                </w:pPr>
                <w:r w:rsidDel="00000000" w:rsidR="00000000" w:rsidRPr="00000000">
                  <w:rPr>
                    <w:sz w:val="22"/>
                    <w:szCs w:val="22"/>
                    <w:rtl w:val="0"/>
                  </w:rPr>
                  <w:t xml:space="preserve">- Sistema ininterrupto para alarmes visuais com visualização em 360°. O alarme deverá atuar enquanto houver ocorrência funcional;</w:t>
                </w:r>
              </w:p>
              <w:p w:rsidR="00000000" w:rsidDel="00000000" w:rsidP="00000000" w:rsidRDefault="00000000" w:rsidRPr="00000000" w14:paraId="00000053">
                <w:pPr>
                  <w:jc w:val="both"/>
                  <w:rPr>
                    <w:sz w:val="22"/>
                    <w:szCs w:val="22"/>
                  </w:rPr>
                </w:pPr>
                <w:r w:rsidDel="00000000" w:rsidR="00000000" w:rsidRPr="00000000">
                  <w:rPr>
                    <w:sz w:val="22"/>
                    <w:szCs w:val="22"/>
                    <w:rtl w:val="0"/>
                  </w:rPr>
                  <w:t xml:space="preserve">- Sistema de comunicação e visualização;</w:t>
                </w:r>
              </w:p>
              <w:p w:rsidR="00000000" w:rsidDel="00000000" w:rsidP="00000000" w:rsidRDefault="00000000" w:rsidRPr="00000000" w14:paraId="00000054">
                <w:pPr>
                  <w:jc w:val="both"/>
                  <w:rPr>
                    <w:sz w:val="22"/>
                    <w:szCs w:val="22"/>
                  </w:rPr>
                </w:pPr>
                <w:r w:rsidDel="00000000" w:rsidR="00000000" w:rsidRPr="00000000">
                  <w:rPr>
                    <w:sz w:val="22"/>
                    <w:szCs w:val="22"/>
                    <w:rtl w:val="0"/>
                  </w:rPr>
                  <w:t xml:space="preserve">- Display digital em cristal líquido colorido de alta definição com dimensão mínima: 15” (quinze polegadas) em diagonal livre e resolução mínima 1024x768 pixels sensível ao toque;</w:t>
                </w:r>
              </w:p>
              <w:p w:rsidR="00000000" w:rsidDel="00000000" w:rsidP="00000000" w:rsidRDefault="00000000" w:rsidRPr="00000000" w14:paraId="00000055">
                <w:pPr>
                  <w:jc w:val="both"/>
                  <w:rPr>
                    <w:sz w:val="22"/>
                    <w:szCs w:val="22"/>
                  </w:rPr>
                </w:pPr>
                <w:r w:rsidDel="00000000" w:rsidR="00000000" w:rsidRPr="00000000">
                  <w:rPr>
                    <w:sz w:val="22"/>
                    <w:szCs w:val="22"/>
                    <w:rtl w:val="0"/>
                  </w:rPr>
                  <w:t xml:space="preserve">ECG:</w:t>
                </w:r>
              </w:p>
              <w:p w:rsidR="00000000" w:rsidDel="00000000" w:rsidP="00000000" w:rsidRDefault="00000000" w:rsidRPr="00000000" w14:paraId="00000056">
                <w:pPr>
                  <w:jc w:val="both"/>
                  <w:rPr>
                    <w:sz w:val="22"/>
                    <w:szCs w:val="22"/>
                  </w:rPr>
                </w:pPr>
                <w:r w:rsidDel="00000000" w:rsidR="00000000" w:rsidRPr="00000000">
                  <w:rPr>
                    <w:sz w:val="22"/>
                    <w:szCs w:val="22"/>
                    <w:rtl w:val="0"/>
                  </w:rPr>
                  <w:t xml:space="preserve">- Proteção contra desfibrilador e aparelhos eletro cirúrgicos com recuperação rápida da linha de base;</w:t>
                </w:r>
              </w:p>
              <w:p w:rsidR="00000000" w:rsidDel="00000000" w:rsidP="00000000" w:rsidRDefault="00000000" w:rsidRPr="00000000" w14:paraId="00000057">
                <w:pPr>
                  <w:jc w:val="both"/>
                  <w:rPr>
                    <w:sz w:val="22"/>
                    <w:szCs w:val="22"/>
                  </w:rPr>
                </w:pPr>
                <w:r w:rsidDel="00000000" w:rsidR="00000000" w:rsidRPr="00000000">
                  <w:rPr>
                    <w:sz w:val="22"/>
                    <w:szCs w:val="22"/>
                    <w:rtl w:val="0"/>
                  </w:rPr>
                  <w:t xml:space="preserve">- Seleção de todas as derivações padrão;</w:t>
                </w:r>
              </w:p>
              <w:p w:rsidR="00000000" w:rsidDel="00000000" w:rsidP="00000000" w:rsidRDefault="00000000" w:rsidRPr="00000000" w14:paraId="00000058">
                <w:pPr>
                  <w:jc w:val="both"/>
                  <w:rPr>
                    <w:sz w:val="22"/>
                    <w:szCs w:val="22"/>
                  </w:rPr>
                </w:pPr>
                <w:r w:rsidDel="00000000" w:rsidR="00000000" w:rsidRPr="00000000">
                  <w:rPr>
                    <w:sz w:val="22"/>
                    <w:szCs w:val="22"/>
                    <w:rtl w:val="0"/>
                  </w:rPr>
                  <w:t xml:space="preserve">- Número de derivações: 07 (D1, D2, D3, avr, avl, avf e uma precordial);</w:t>
                </w:r>
              </w:p>
              <w:p w:rsidR="00000000" w:rsidDel="00000000" w:rsidP="00000000" w:rsidRDefault="00000000" w:rsidRPr="00000000" w14:paraId="00000059">
                <w:pPr>
                  <w:jc w:val="both"/>
                  <w:rPr>
                    <w:sz w:val="22"/>
                    <w:szCs w:val="22"/>
                  </w:rPr>
                </w:pPr>
                <w:r w:rsidDel="00000000" w:rsidR="00000000" w:rsidRPr="00000000">
                  <w:rPr>
                    <w:sz w:val="22"/>
                    <w:szCs w:val="22"/>
                    <w:rtl w:val="0"/>
                  </w:rPr>
                  <w:t xml:space="preserve">- Frequência Cardíaca:</w:t>
                </w:r>
              </w:p>
              <w:p w:rsidR="00000000" w:rsidDel="00000000" w:rsidP="00000000" w:rsidRDefault="00000000" w:rsidRPr="00000000" w14:paraId="0000005A">
                <w:pPr>
                  <w:jc w:val="both"/>
                  <w:rPr>
                    <w:sz w:val="22"/>
                    <w:szCs w:val="22"/>
                  </w:rPr>
                </w:pPr>
                <w:r w:rsidDel="00000000" w:rsidR="00000000" w:rsidRPr="00000000">
                  <w:rPr>
                    <w:sz w:val="22"/>
                    <w:szCs w:val="22"/>
                    <w:rtl w:val="0"/>
                  </w:rPr>
                  <w:t xml:space="preserve">- Faixa mínima para amostragem de FC 15 – 250 bpm Alarmes de máxima e mínima frequência cardíaca;</w:t>
                </w:r>
              </w:p>
              <w:p w:rsidR="00000000" w:rsidDel="00000000" w:rsidP="00000000" w:rsidRDefault="00000000" w:rsidRPr="00000000" w14:paraId="0000005B">
                <w:pPr>
                  <w:jc w:val="both"/>
                  <w:rPr>
                    <w:sz w:val="22"/>
                    <w:szCs w:val="22"/>
                  </w:rPr>
                </w:pPr>
                <w:r w:rsidDel="00000000" w:rsidR="00000000" w:rsidRPr="00000000">
                  <w:rPr>
                    <w:sz w:val="22"/>
                    <w:szCs w:val="22"/>
                    <w:rtl w:val="0"/>
                  </w:rPr>
                  <w:t xml:space="preserve">- Monitorização de ECG com apresentação de até 12 derivações já disponível no monitor</w:t>
                </w:r>
              </w:p>
              <w:p w:rsidR="00000000" w:rsidDel="00000000" w:rsidP="00000000" w:rsidRDefault="00000000" w:rsidRPr="00000000" w14:paraId="0000005C">
                <w:pPr>
                  <w:jc w:val="both"/>
                  <w:rPr>
                    <w:sz w:val="22"/>
                    <w:szCs w:val="22"/>
                  </w:rPr>
                </w:pPr>
                <w:r w:rsidDel="00000000" w:rsidR="00000000" w:rsidRPr="00000000">
                  <w:rPr>
                    <w:sz w:val="22"/>
                    <w:szCs w:val="22"/>
                    <w:rtl w:val="0"/>
                  </w:rPr>
                  <w:t xml:space="preserve">- Alarme de eletrodo solto, ;</w:t>
                </w:r>
              </w:p>
              <w:p w:rsidR="00000000" w:rsidDel="00000000" w:rsidP="00000000" w:rsidRDefault="00000000" w:rsidRPr="00000000" w14:paraId="0000005D">
                <w:pPr>
                  <w:jc w:val="both"/>
                  <w:rPr>
                    <w:sz w:val="22"/>
                    <w:szCs w:val="22"/>
                  </w:rPr>
                </w:pPr>
                <w:r w:rsidDel="00000000" w:rsidR="00000000" w:rsidRPr="00000000">
                  <w:rPr>
                    <w:sz w:val="22"/>
                    <w:szCs w:val="22"/>
                    <w:rtl w:val="0"/>
                  </w:rPr>
                  <w:t xml:space="preserve">- Monitoramento e alarme para desnivelamento do segmento ST e para pelo menos 24 arritmias;</w:t>
                </w:r>
              </w:p>
              <w:p w:rsidR="00000000" w:rsidDel="00000000" w:rsidP="00000000" w:rsidRDefault="00000000" w:rsidRPr="00000000" w14:paraId="0000005E">
                <w:pPr>
                  <w:jc w:val="both"/>
                  <w:rPr>
                    <w:sz w:val="22"/>
                    <w:szCs w:val="22"/>
                  </w:rPr>
                </w:pPr>
                <w:r w:rsidDel="00000000" w:rsidR="00000000" w:rsidRPr="00000000">
                  <w:rPr>
                    <w:sz w:val="22"/>
                    <w:szCs w:val="22"/>
                    <w:rtl w:val="0"/>
                  </w:rPr>
                  <w:t xml:space="preserve">Temperatura:</w:t>
                </w:r>
              </w:p>
              <w:p w:rsidR="00000000" w:rsidDel="00000000" w:rsidP="00000000" w:rsidRDefault="00000000" w:rsidRPr="00000000" w14:paraId="0000005F">
                <w:pPr>
                  <w:jc w:val="both"/>
                  <w:rPr>
                    <w:sz w:val="22"/>
                    <w:szCs w:val="22"/>
                  </w:rPr>
                </w:pPr>
                <w:r w:rsidDel="00000000" w:rsidR="00000000" w:rsidRPr="00000000">
                  <w:rPr>
                    <w:sz w:val="22"/>
                    <w:szCs w:val="22"/>
                    <w:rtl w:val="0"/>
                  </w:rPr>
                  <w:t xml:space="preserve">- Dois canais simultâneos;</w:t>
                </w:r>
              </w:p>
              <w:p w:rsidR="00000000" w:rsidDel="00000000" w:rsidP="00000000" w:rsidRDefault="00000000" w:rsidRPr="00000000" w14:paraId="00000060">
                <w:pPr>
                  <w:jc w:val="both"/>
                  <w:rPr>
                    <w:sz w:val="22"/>
                    <w:szCs w:val="22"/>
                  </w:rPr>
                </w:pPr>
                <w:r w:rsidDel="00000000" w:rsidR="00000000" w:rsidRPr="00000000">
                  <w:rPr>
                    <w:sz w:val="22"/>
                    <w:szCs w:val="22"/>
                    <w:rtl w:val="0"/>
                  </w:rPr>
                  <w:t xml:space="preserve">- Faixa mínima: 25 a 45ºC acurácia +-0,1°; Alarmes de máximo e mínimo para temperatura;</w:t>
                </w:r>
              </w:p>
              <w:p w:rsidR="00000000" w:rsidDel="00000000" w:rsidP="00000000" w:rsidRDefault="00000000" w:rsidRPr="00000000" w14:paraId="00000061">
                <w:pPr>
                  <w:jc w:val="both"/>
                  <w:rPr>
                    <w:sz w:val="22"/>
                    <w:szCs w:val="22"/>
                  </w:rPr>
                </w:pPr>
                <w:r w:rsidDel="00000000" w:rsidR="00000000" w:rsidRPr="00000000">
                  <w:rPr>
                    <w:sz w:val="22"/>
                    <w:szCs w:val="22"/>
                    <w:rtl w:val="0"/>
                  </w:rPr>
                  <w:t xml:space="preserve">- Possuir Tecnologia que mensure a diferença de temperatura (Delta Temp);</w:t>
                </w:r>
              </w:p>
              <w:p w:rsidR="00000000" w:rsidDel="00000000" w:rsidP="00000000" w:rsidRDefault="00000000" w:rsidRPr="00000000" w14:paraId="00000062">
                <w:pPr>
                  <w:jc w:val="both"/>
                  <w:rPr>
                    <w:sz w:val="22"/>
                    <w:szCs w:val="22"/>
                  </w:rPr>
                </w:pPr>
                <w:r w:rsidDel="00000000" w:rsidR="00000000" w:rsidRPr="00000000">
                  <w:rPr>
                    <w:sz w:val="22"/>
                    <w:szCs w:val="22"/>
                    <w:rtl w:val="0"/>
                  </w:rPr>
                  <w:t xml:space="preserve">SPO2:</w:t>
                </w:r>
              </w:p>
              <w:p w:rsidR="00000000" w:rsidDel="00000000" w:rsidP="00000000" w:rsidRDefault="00000000" w:rsidRPr="00000000" w14:paraId="00000063">
                <w:pPr>
                  <w:jc w:val="both"/>
                  <w:rPr>
                    <w:sz w:val="22"/>
                    <w:szCs w:val="22"/>
                  </w:rPr>
                </w:pPr>
                <w:r w:rsidDel="00000000" w:rsidR="00000000" w:rsidRPr="00000000">
                  <w:rPr>
                    <w:sz w:val="22"/>
                    <w:szCs w:val="22"/>
                    <w:rtl w:val="0"/>
                  </w:rPr>
                  <w:t xml:space="preserve">- Devera possuir Tecnologia de baixa perfusão nos padrões: Nellcor Oximax ou Masimo SET ou FAST ou BluPRO ou GE Trusignal. - Os sensores devem ser originais de cada fabricante e não serão aceitos acessórios genéricos e/ou compatíveis.</w:t>
                </w:r>
              </w:p>
              <w:p w:rsidR="00000000" w:rsidDel="00000000" w:rsidP="00000000" w:rsidRDefault="00000000" w:rsidRPr="00000000" w14:paraId="00000064">
                <w:pPr>
                  <w:jc w:val="both"/>
                  <w:rPr>
                    <w:sz w:val="22"/>
                    <w:szCs w:val="22"/>
                  </w:rPr>
                </w:pPr>
                <w:r w:rsidDel="00000000" w:rsidR="00000000" w:rsidRPr="00000000">
                  <w:rPr>
                    <w:sz w:val="22"/>
                    <w:szCs w:val="22"/>
                    <w:rtl w:val="0"/>
                  </w:rPr>
                  <w:t xml:space="preserve">- Deve apresentar faixa de leitura de 1 a 100%, com acurácia: +-2% entre 80 a 100%.</w:t>
                </w:r>
              </w:p>
              <w:p w:rsidR="00000000" w:rsidDel="00000000" w:rsidP="00000000" w:rsidRDefault="00000000" w:rsidRPr="00000000" w14:paraId="00000065">
                <w:pPr>
                  <w:jc w:val="both"/>
                  <w:rPr>
                    <w:sz w:val="22"/>
                    <w:szCs w:val="22"/>
                  </w:rPr>
                </w:pPr>
                <w:r w:rsidDel="00000000" w:rsidR="00000000" w:rsidRPr="00000000">
                  <w:rPr>
                    <w:sz w:val="22"/>
                    <w:szCs w:val="22"/>
                    <w:rtl w:val="0"/>
                  </w:rPr>
                  <w:t xml:space="preserve">- Indicação dos valores de pulso, saturação e exibição gráfica e numérica do índice de perfusão;</w:t>
                </w:r>
              </w:p>
              <w:p w:rsidR="00000000" w:rsidDel="00000000" w:rsidP="00000000" w:rsidRDefault="00000000" w:rsidRPr="00000000" w14:paraId="00000066">
                <w:pPr>
                  <w:jc w:val="both"/>
                  <w:rPr>
                    <w:sz w:val="22"/>
                    <w:szCs w:val="22"/>
                  </w:rPr>
                </w:pPr>
                <w:r w:rsidDel="00000000" w:rsidR="00000000" w:rsidRPr="00000000">
                  <w:rPr>
                    <w:sz w:val="22"/>
                    <w:szCs w:val="22"/>
                    <w:rtl w:val="0"/>
                  </w:rPr>
                  <w:t xml:space="preserve">- Medição de pulso: 30 a 250 bpm.</w:t>
                </w:r>
              </w:p>
              <w:p w:rsidR="00000000" w:rsidDel="00000000" w:rsidP="00000000" w:rsidRDefault="00000000" w:rsidRPr="00000000" w14:paraId="00000067">
                <w:pPr>
                  <w:jc w:val="both"/>
                  <w:rPr>
                    <w:sz w:val="22"/>
                    <w:szCs w:val="22"/>
                  </w:rPr>
                </w:pPr>
                <w:r w:rsidDel="00000000" w:rsidR="00000000" w:rsidRPr="00000000">
                  <w:rPr>
                    <w:sz w:val="22"/>
                    <w:szCs w:val="22"/>
                    <w:rtl w:val="0"/>
                  </w:rPr>
                  <w:t xml:space="preserve">- Alarmes: Máximo e mínimo para saturação;</w:t>
                </w:r>
              </w:p>
              <w:p w:rsidR="00000000" w:rsidDel="00000000" w:rsidP="00000000" w:rsidRDefault="00000000" w:rsidRPr="00000000" w14:paraId="00000068">
                <w:pPr>
                  <w:jc w:val="both"/>
                  <w:rPr>
                    <w:sz w:val="22"/>
                    <w:szCs w:val="22"/>
                  </w:rPr>
                </w:pPr>
                <w:r w:rsidDel="00000000" w:rsidR="00000000" w:rsidRPr="00000000">
                  <w:rPr>
                    <w:sz w:val="22"/>
                    <w:szCs w:val="22"/>
                    <w:rtl w:val="0"/>
                  </w:rPr>
                  <w:t xml:space="preserve">- Desconexão de sensor;</w:t>
                </w:r>
              </w:p>
              <w:p w:rsidR="00000000" w:rsidDel="00000000" w:rsidP="00000000" w:rsidRDefault="00000000" w:rsidRPr="00000000" w14:paraId="00000069">
                <w:pPr>
                  <w:jc w:val="both"/>
                  <w:rPr>
                    <w:sz w:val="22"/>
                    <w:szCs w:val="22"/>
                  </w:rPr>
                </w:pPr>
                <w:r w:rsidDel="00000000" w:rsidR="00000000" w:rsidRPr="00000000">
                  <w:rPr>
                    <w:sz w:val="22"/>
                    <w:szCs w:val="22"/>
                    <w:rtl w:val="0"/>
                  </w:rPr>
                  <w:t xml:space="preserve">Respiração:</w:t>
                </w:r>
              </w:p>
              <w:p w:rsidR="00000000" w:rsidDel="00000000" w:rsidP="00000000" w:rsidRDefault="00000000" w:rsidRPr="00000000" w14:paraId="0000006A">
                <w:pPr>
                  <w:jc w:val="both"/>
                  <w:rPr>
                    <w:sz w:val="22"/>
                    <w:szCs w:val="22"/>
                  </w:rPr>
                </w:pPr>
                <w:r w:rsidDel="00000000" w:rsidR="00000000" w:rsidRPr="00000000">
                  <w:rPr>
                    <w:sz w:val="22"/>
                    <w:szCs w:val="22"/>
                    <w:rtl w:val="0"/>
                  </w:rPr>
                  <w:t xml:space="preserve">- Medição da respiração pelo método de impedanciometria torácica (utilizando os eletrodos de ECG);</w:t>
                </w:r>
              </w:p>
              <w:p w:rsidR="00000000" w:rsidDel="00000000" w:rsidP="00000000" w:rsidRDefault="00000000" w:rsidRPr="00000000" w14:paraId="0000006B">
                <w:pPr>
                  <w:jc w:val="both"/>
                  <w:rPr>
                    <w:sz w:val="22"/>
                    <w:szCs w:val="22"/>
                  </w:rPr>
                </w:pPr>
                <w:r w:rsidDel="00000000" w:rsidR="00000000" w:rsidRPr="00000000">
                  <w:rPr>
                    <w:sz w:val="22"/>
                    <w:szCs w:val="22"/>
                    <w:rtl w:val="0"/>
                  </w:rPr>
                  <w:t xml:space="preserve">- Indicação da frequência respiratória na faixa mínima de 6 a 120 rpm, com apresentação da curva de respiração;</w:t>
                </w:r>
              </w:p>
              <w:p w:rsidR="00000000" w:rsidDel="00000000" w:rsidP="00000000" w:rsidRDefault="00000000" w:rsidRPr="00000000" w14:paraId="0000006C">
                <w:pPr>
                  <w:jc w:val="both"/>
                  <w:rPr>
                    <w:sz w:val="22"/>
                    <w:szCs w:val="22"/>
                  </w:rPr>
                </w:pPr>
                <w:r w:rsidDel="00000000" w:rsidR="00000000" w:rsidRPr="00000000">
                  <w:rPr>
                    <w:sz w:val="22"/>
                    <w:szCs w:val="22"/>
                    <w:rtl w:val="0"/>
                  </w:rPr>
                  <w:t xml:space="preserve">- Detecção e alarme de apneia com tempo programável.</w:t>
                </w:r>
              </w:p>
              <w:p w:rsidR="00000000" w:rsidDel="00000000" w:rsidP="00000000" w:rsidRDefault="00000000" w:rsidRPr="00000000" w14:paraId="0000006D">
                <w:pPr>
                  <w:jc w:val="both"/>
                  <w:rPr>
                    <w:sz w:val="22"/>
                    <w:szCs w:val="22"/>
                  </w:rPr>
                </w:pPr>
                <w:r w:rsidDel="00000000" w:rsidR="00000000" w:rsidRPr="00000000">
                  <w:rPr>
                    <w:sz w:val="22"/>
                    <w:szCs w:val="22"/>
                    <w:rtl w:val="0"/>
                  </w:rPr>
                  <w:t xml:space="preserve">PNI:</w:t>
                </w:r>
              </w:p>
              <w:p w:rsidR="00000000" w:rsidDel="00000000" w:rsidP="00000000" w:rsidRDefault="00000000" w:rsidRPr="00000000" w14:paraId="0000006E">
                <w:pPr>
                  <w:jc w:val="both"/>
                  <w:rPr>
                    <w:sz w:val="22"/>
                    <w:szCs w:val="22"/>
                  </w:rPr>
                </w:pPr>
                <w:r w:rsidDel="00000000" w:rsidR="00000000" w:rsidRPr="00000000">
                  <w:rPr>
                    <w:sz w:val="22"/>
                    <w:szCs w:val="22"/>
                    <w:rtl w:val="0"/>
                  </w:rPr>
                  <w:t xml:space="preserve">- Medição das pressões média, sistólica e diastólica por método oscilométrico;</w:t>
                </w:r>
              </w:p>
              <w:p w:rsidR="00000000" w:rsidDel="00000000" w:rsidP="00000000" w:rsidRDefault="00000000" w:rsidRPr="00000000" w14:paraId="0000006F">
                <w:pPr>
                  <w:jc w:val="both"/>
                  <w:rPr>
                    <w:sz w:val="22"/>
                    <w:szCs w:val="22"/>
                  </w:rPr>
                </w:pPr>
                <w:r w:rsidDel="00000000" w:rsidR="00000000" w:rsidRPr="00000000">
                  <w:rPr>
                    <w:sz w:val="22"/>
                    <w:szCs w:val="22"/>
                    <w:rtl w:val="0"/>
                  </w:rPr>
                  <w:t xml:space="preserve">- Modos de operação: manual, automático com intervalos de medições programados pelo usuário;</w:t>
                </w:r>
              </w:p>
              <w:p w:rsidR="00000000" w:rsidDel="00000000" w:rsidP="00000000" w:rsidRDefault="00000000" w:rsidRPr="00000000" w14:paraId="00000070">
                <w:pPr>
                  <w:jc w:val="both"/>
                  <w:rPr>
                    <w:sz w:val="22"/>
                    <w:szCs w:val="22"/>
                  </w:rPr>
                </w:pPr>
                <w:r w:rsidDel="00000000" w:rsidR="00000000" w:rsidRPr="00000000">
                  <w:rPr>
                    <w:sz w:val="22"/>
                    <w:szCs w:val="22"/>
                    <w:rtl w:val="0"/>
                  </w:rPr>
                  <w:t xml:space="preserve">- Proteção contra sobre pressão;</w:t>
                </w:r>
              </w:p>
              <w:p w:rsidR="00000000" w:rsidDel="00000000" w:rsidP="00000000" w:rsidRDefault="00000000" w:rsidRPr="00000000" w14:paraId="00000071">
                <w:pPr>
                  <w:jc w:val="both"/>
                  <w:rPr>
                    <w:sz w:val="22"/>
                    <w:szCs w:val="22"/>
                  </w:rPr>
                </w:pPr>
                <w:r w:rsidDel="00000000" w:rsidR="00000000" w:rsidRPr="00000000">
                  <w:rPr>
                    <w:sz w:val="22"/>
                    <w:szCs w:val="22"/>
                    <w:rtl w:val="0"/>
                  </w:rPr>
                  <w:t xml:space="preserve">- Possuir função de punção Venosa, onde o manguito faz o papel de garrote.</w:t>
                </w:r>
              </w:p>
              <w:p w:rsidR="00000000" w:rsidDel="00000000" w:rsidP="00000000" w:rsidRDefault="00000000" w:rsidRPr="00000000" w14:paraId="00000072">
                <w:pPr>
                  <w:jc w:val="both"/>
                  <w:rPr>
                    <w:sz w:val="22"/>
                    <w:szCs w:val="22"/>
                  </w:rPr>
                </w:pPr>
                <w:r w:rsidDel="00000000" w:rsidR="00000000" w:rsidRPr="00000000">
                  <w:rPr>
                    <w:sz w:val="22"/>
                    <w:szCs w:val="22"/>
                    <w:rtl w:val="0"/>
                  </w:rPr>
                  <w:t xml:space="preserve">Pressão Invasiva (PI):</w:t>
                </w:r>
              </w:p>
              <w:p w:rsidR="00000000" w:rsidDel="00000000" w:rsidP="00000000" w:rsidRDefault="00000000" w:rsidRPr="00000000" w14:paraId="00000073">
                <w:pPr>
                  <w:jc w:val="both"/>
                  <w:rPr>
                    <w:sz w:val="22"/>
                    <w:szCs w:val="22"/>
                  </w:rPr>
                </w:pPr>
                <w:r w:rsidDel="00000000" w:rsidR="00000000" w:rsidRPr="00000000">
                  <w:rPr>
                    <w:sz w:val="22"/>
                    <w:szCs w:val="22"/>
                    <w:rtl w:val="0"/>
                  </w:rPr>
                  <w:t xml:space="preserve">- Medição das pressões média, sistólica e diastólica;</w:t>
                </w:r>
              </w:p>
              <w:p w:rsidR="00000000" w:rsidDel="00000000" w:rsidP="00000000" w:rsidRDefault="00000000" w:rsidRPr="00000000" w14:paraId="00000074">
                <w:pPr>
                  <w:jc w:val="both"/>
                  <w:rPr>
                    <w:sz w:val="22"/>
                    <w:szCs w:val="22"/>
                  </w:rPr>
                </w:pPr>
                <w:r w:rsidDel="00000000" w:rsidR="00000000" w:rsidRPr="00000000">
                  <w:rPr>
                    <w:sz w:val="22"/>
                    <w:szCs w:val="22"/>
                    <w:rtl w:val="0"/>
                  </w:rPr>
                  <w:t xml:space="preserve">- Escalas manuais e automáticas;</w:t>
                </w:r>
              </w:p>
              <w:p w:rsidR="00000000" w:rsidDel="00000000" w:rsidP="00000000" w:rsidRDefault="00000000" w:rsidRPr="00000000" w14:paraId="00000075">
                <w:pPr>
                  <w:jc w:val="both"/>
                  <w:rPr>
                    <w:sz w:val="22"/>
                    <w:szCs w:val="22"/>
                  </w:rPr>
                </w:pPr>
                <w:r w:rsidDel="00000000" w:rsidR="00000000" w:rsidRPr="00000000">
                  <w:rPr>
                    <w:sz w:val="22"/>
                    <w:szCs w:val="22"/>
                    <w:rtl w:val="0"/>
                  </w:rPr>
                  <w:t xml:space="preserve">- Faixa de medição entre -50 e 300mmHg;</w:t>
                </w:r>
              </w:p>
              <w:p w:rsidR="00000000" w:rsidDel="00000000" w:rsidP="00000000" w:rsidRDefault="00000000" w:rsidRPr="00000000" w14:paraId="00000076">
                <w:pPr>
                  <w:jc w:val="both"/>
                  <w:rPr>
                    <w:sz w:val="22"/>
                    <w:szCs w:val="22"/>
                  </w:rPr>
                </w:pPr>
                <w:r w:rsidDel="00000000" w:rsidR="00000000" w:rsidRPr="00000000">
                  <w:rPr>
                    <w:sz w:val="22"/>
                    <w:szCs w:val="22"/>
                    <w:rtl w:val="0"/>
                  </w:rPr>
                  <w:t xml:space="preserve">- Monitoração de pressões invasivas independentes em 02 canais.</w:t>
                </w:r>
              </w:p>
              <w:p w:rsidR="00000000" w:rsidDel="00000000" w:rsidP="00000000" w:rsidRDefault="00000000" w:rsidRPr="00000000" w14:paraId="00000077">
                <w:pPr>
                  <w:jc w:val="both"/>
                  <w:rPr>
                    <w:sz w:val="22"/>
                    <w:szCs w:val="22"/>
                  </w:rPr>
                </w:pPr>
                <w:r w:rsidDel="00000000" w:rsidR="00000000" w:rsidRPr="00000000">
                  <w:rPr>
                    <w:sz w:val="22"/>
                    <w:szCs w:val="22"/>
                    <w:rtl w:val="0"/>
                  </w:rPr>
                  <w:t xml:space="preserve">- Alarmes de máximo e mínimo para valores das pressões;</w:t>
                </w:r>
              </w:p>
              <w:p w:rsidR="00000000" w:rsidDel="00000000" w:rsidP="00000000" w:rsidRDefault="00000000" w:rsidRPr="00000000" w14:paraId="00000078">
                <w:pPr>
                  <w:jc w:val="both"/>
                  <w:rPr>
                    <w:sz w:val="22"/>
                    <w:szCs w:val="22"/>
                  </w:rPr>
                </w:pPr>
                <w:r w:rsidDel="00000000" w:rsidR="00000000" w:rsidRPr="00000000">
                  <w:rPr>
                    <w:sz w:val="22"/>
                    <w:szCs w:val="22"/>
                    <w:rtl w:val="0"/>
                  </w:rPr>
                  <w:t xml:space="preserve">- Possibilidade de medir Pressão da artéria pulmonar, Pressão Aórtica, Pressão arterial umbilical, Pressão Venosa umbilical, pressão arterial braquial, Pressão da artéria femoral, Pressão sanguínea arterial, Pressão venosa central, pressão atrial esquerda, pressão atrial direita, pressão intracraniana, pressão ventricular esquerda; Permitir ajustes de alarmes superiores e inferiores para as pressões sistólica, diastólica e média</w:t>
                </w:r>
              </w:p>
              <w:p w:rsidR="00000000" w:rsidDel="00000000" w:rsidP="00000000" w:rsidRDefault="00000000" w:rsidRPr="00000000" w14:paraId="00000079">
                <w:pPr>
                  <w:jc w:val="both"/>
                  <w:rPr>
                    <w:sz w:val="22"/>
                    <w:szCs w:val="22"/>
                  </w:rPr>
                </w:pPr>
                <w:r w:rsidDel="00000000" w:rsidR="00000000" w:rsidRPr="00000000">
                  <w:rPr>
                    <w:sz w:val="22"/>
                    <w:szCs w:val="22"/>
                    <w:rtl w:val="0"/>
                  </w:rPr>
                  <w:t xml:space="preserve">- Variação de Pressão de Pulso (VPP): Deve possuir tecnologia de medição da Variação de pressão de Pulso (PPV).</w:t>
                </w:r>
              </w:p>
              <w:p w:rsidR="00000000" w:rsidDel="00000000" w:rsidP="00000000" w:rsidRDefault="00000000" w:rsidRPr="00000000" w14:paraId="0000007A">
                <w:pPr>
                  <w:jc w:val="both"/>
                  <w:rPr>
                    <w:sz w:val="22"/>
                    <w:szCs w:val="22"/>
                  </w:rPr>
                </w:pPr>
                <w:r w:rsidDel="00000000" w:rsidR="00000000" w:rsidRPr="00000000">
                  <w:rPr>
                    <w:sz w:val="22"/>
                    <w:szCs w:val="22"/>
                    <w:rtl w:val="0"/>
                  </w:rPr>
                  <w:t xml:space="preserve">g) Capnografia (ETCO2):</w:t>
                </w:r>
              </w:p>
              <w:p w:rsidR="00000000" w:rsidDel="00000000" w:rsidP="00000000" w:rsidRDefault="00000000" w:rsidRPr="00000000" w14:paraId="0000007B">
                <w:pPr>
                  <w:jc w:val="both"/>
                  <w:rPr>
                    <w:sz w:val="22"/>
                    <w:szCs w:val="22"/>
                  </w:rPr>
                </w:pPr>
                <w:r w:rsidDel="00000000" w:rsidR="00000000" w:rsidRPr="00000000">
                  <w:rPr>
                    <w:sz w:val="22"/>
                    <w:szCs w:val="22"/>
                    <w:rtl w:val="0"/>
                  </w:rPr>
                  <w:t xml:space="preserve">- Medida de Capnografia pelo método Mainstream;</w:t>
                </w:r>
              </w:p>
              <w:p w:rsidR="00000000" w:rsidDel="00000000" w:rsidP="00000000" w:rsidRDefault="00000000" w:rsidRPr="00000000" w14:paraId="0000007C">
                <w:pPr>
                  <w:jc w:val="both"/>
                  <w:rPr>
                    <w:sz w:val="22"/>
                    <w:szCs w:val="22"/>
                  </w:rPr>
                </w:pPr>
                <w:r w:rsidDel="00000000" w:rsidR="00000000" w:rsidRPr="00000000">
                  <w:rPr>
                    <w:sz w:val="22"/>
                    <w:szCs w:val="22"/>
                    <w:rtl w:val="0"/>
                  </w:rPr>
                  <w:t xml:space="preserve">- Apresentar curva de capnografia em tempo real;</w:t>
                </w:r>
              </w:p>
              <w:p w:rsidR="00000000" w:rsidDel="00000000" w:rsidP="00000000" w:rsidRDefault="00000000" w:rsidRPr="00000000" w14:paraId="0000007D">
                <w:pPr>
                  <w:jc w:val="both"/>
                  <w:rPr>
                    <w:sz w:val="22"/>
                    <w:szCs w:val="22"/>
                  </w:rPr>
                </w:pPr>
                <w:r w:rsidDel="00000000" w:rsidR="00000000" w:rsidRPr="00000000">
                  <w:rPr>
                    <w:sz w:val="22"/>
                    <w:szCs w:val="22"/>
                    <w:rtl w:val="0"/>
                  </w:rPr>
                  <w:t xml:space="preserve">- Apresentar os valores de EtCO2 e frequência respiratória;</w:t>
                </w:r>
              </w:p>
              <w:p w:rsidR="00000000" w:rsidDel="00000000" w:rsidP="00000000" w:rsidRDefault="00000000" w:rsidRPr="00000000" w14:paraId="0000007E">
                <w:pPr>
                  <w:jc w:val="both"/>
                  <w:rPr>
                    <w:sz w:val="22"/>
                    <w:szCs w:val="22"/>
                  </w:rPr>
                </w:pPr>
                <w:r w:rsidDel="00000000" w:rsidR="00000000" w:rsidRPr="00000000">
                  <w:rPr>
                    <w:sz w:val="22"/>
                    <w:szCs w:val="22"/>
                    <w:rtl w:val="0"/>
                  </w:rPr>
                  <w:t xml:space="preserve">- Faixa de medição de capnografia de 0 a 100mmHg;</w:t>
                </w:r>
              </w:p>
              <w:p w:rsidR="00000000" w:rsidDel="00000000" w:rsidP="00000000" w:rsidRDefault="00000000" w:rsidRPr="00000000" w14:paraId="0000007F">
                <w:pPr>
                  <w:jc w:val="both"/>
                  <w:rPr>
                    <w:sz w:val="22"/>
                    <w:szCs w:val="22"/>
                  </w:rPr>
                </w:pPr>
                <w:r w:rsidDel="00000000" w:rsidR="00000000" w:rsidRPr="00000000">
                  <w:rPr>
                    <w:sz w:val="22"/>
                    <w:szCs w:val="22"/>
                    <w:rtl w:val="0"/>
                  </w:rPr>
                  <w:t xml:space="preserve"> Características Elétricas:</w:t>
                </w:r>
              </w:p>
              <w:p w:rsidR="00000000" w:rsidDel="00000000" w:rsidP="00000000" w:rsidRDefault="00000000" w:rsidRPr="00000000" w14:paraId="00000080">
                <w:pPr>
                  <w:jc w:val="both"/>
                  <w:rPr>
                    <w:sz w:val="22"/>
                    <w:szCs w:val="22"/>
                  </w:rPr>
                </w:pPr>
                <w:r w:rsidDel="00000000" w:rsidR="00000000" w:rsidRPr="00000000">
                  <w:rPr>
                    <w:sz w:val="22"/>
                    <w:szCs w:val="22"/>
                    <w:rtl w:val="0"/>
                  </w:rPr>
                  <w:t xml:space="preserve">- Seleção automática de tensão na faixa de 100 - 230 VAC/60 Hz;</w:t>
                </w:r>
              </w:p>
              <w:p w:rsidR="00000000" w:rsidDel="00000000" w:rsidP="00000000" w:rsidRDefault="00000000" w:rsidRPr="00000000" w14:paraId="00000081">
                <w:pPr>
                  <w:jc w:val="both"/>
                  <w:rPr>
                    <w:sz w:val="22"/>
                    <w:szCs w:val="22"/>
                  </w:rPr>
                </w:pPr>
                <w:r w:rsidDel="00000000" w:rsidR="00000000" w:rsidRPr="00000000">
                  <w:rPr>
                    <w:sz w:val="22"/>
                    <w:szCs w:val="22"/>
                    <w:rtl w:val="0"/>
                  </w:rPr>
                  <w:t xml:space="preserve">- Bateria interna com duração mínima de 60 minutos;</w:t>
                </w:r>
              </w:p>
              <w:p w:rsidR="00000000" w:rsidDel="00000000" w:rsidP="00000000" w:rsidRDefault="00000000" w:rsidRPr="00000000" w14:paraId="00000082">
                <w:pPr>
                  <w:jc w:val="both"/>
                  <w:rPr>
                    <w:sz w:val="22"/>
                    <w:szCs w:val="22"/>
                  </w:rPr>
                </w:pPr>
                <w:r w:rsidDel="00000000" w:rsidR="00000000" w:rsidRPr="00000000">
                  <w:rPr>
                    <w:sz w:val="22"/>
                    <w:szCs w:val="22"/>
                    <w:rtl w:val="0"/>
                  </w:rPr>
                  <w:t xml:space="preserve">- Led de Identificação de uso em rede no painel frontal do equipamento;</w:t>
                </w:r>
              </w:p>
              <w:p w:rsidR="00000000" w:rsidDel="00000000" w:rsidP="00000000" w:rsidRDefault="00000000" w:rsidRPr="00000000" w14:paraId="00000083">
                <w:pPr>
                  <w:jc w:val="both"/>
                  <w:rPr>
                    <w:sz w:val="22"/>
                    <w:szCs w:val="22"/>
                  </w:rPr>
                </w:pPr>
                <w:r w:rsidDel="00000000" w:rsidR="00000000" w:rsidRPr="00000000">
                  <w:rPr>
                    <w:sz w:val="22"/>
                    <w:szCs w:val="22"/>
                    <w:rtl w:val="0"/>
                  </w:rPr>
                  <w:t xml:space="preserve">- Led de Identificação de uso em bateria no painel frontal do equipamento.</w:t>
                </w:r>
              </w:p>
              <w:p w:rsidR="00000000" w:rsidDel="00000000" w:rsidP="00000000" w:rsidRDefault="00000000" w:rsidRPr="00000000" w14:paraId="00000084">
                <w:pPr>
                  <w:jc w:val="both"/>
                  <w:rPr>
                    <w:sz w:val="22"/>
                    <w:szCs w:val="22"/>
                  </w:rPr>
                </w:pPr>
                <w:r w:rsidDel="00000000" w:rsidR="00000000" w:rsidRPr="00000000">
                  <w:rPr>
                    <w:sz w:val="22"/>
                    <w:szCs w:val="22"/>
                    <w:rtl w:val="0"/>
                  </w:rPr>
                  <w:t xml:space="preserve">- Proteção contra descarga de desfibrilador;</w:t>
                </w:r>
              </w:p>
              <w:p w:rsidR="00000000" w:rsidDel="00000000" w:rsidP="00000000" w:rsidRDefault="00000000" w:rsidRPr="00000000" w14:paraId="00000085">
                <w:pPr>
                  <w:jc w:val="both"/>
                  <w:rPr>
                    <w:sz w:val="22"/>
                    <w:szCs w:val="22"/>
                  </w:rPr>
                </w:pPr>
                <w:r w:rsidDel="00000000" w:rsidR="00000000" w:rsidRPr="00000000">
                  <w:rPr>
                    <w:sz w:val="22"/>
                    <w:szCs w:val="22"/>
                    <w:rtl w:val="0"/>
                  </w:rPr>
                  <w:t xml:space="preserve">- Possibilidade de utilização juntamente com bisturi eletrônico;</w:t>
                </w:r>
              </w:p>
              <w:p w:rsidR="00000000" w:rsidDel="00000000" w:rsidP="00000000" w:rsidRDefault="00000000" w:rsidRPr="00000000" w14:paraId="00000086">
                <w:pPr>
                  <w:jc w:val="both"/>
                  <w:rPr>
                    <w:sz w:val="22"/>
                    <w:szCs w:val="22"/>
                  </w:rPr>
                </w:pPr>
                <w:r w:rsidDel="00000000" w:rsidR="00000000" w:rsidRPr="00000000">
                  <w:rPr>
                    <w:sz w:val="22"/>
                    <w:szCs w:val="22"/>
                    <w:rtl w:val="0"/>
                  </w:rPr>
                  <w:t xml:space="preserve"> Deverá ser entregue os acessórios abaixo para cada monitor:</w:t>
                </w:r>
              </w:p>
              <w:p w:rsidR="00000000" w:rsidDel="00000000" w:rsidP="00000000" w:rsidRDefault="00000000" w:rsidRPr="00000000" w14:paraId="00000087">
                <w:pPr>
                  <w:jc w:val="both"/>
                  <w:rPr>
                    <w:sz w:val="22"/>
                    <w:szCs w:val="22"/>
                  </w:rPr>
                </w:pPr>
                <w:r w:rsidDel="00000000" w:rsidR="00000000" w:rsidRPr="00000000">
                  <w:rPr>
                    <w:sz w:val="22"/>
                    <w:szCs w:val="22"/>
                    <w:rtl w:val="0"/>
                  </w:rPr>
                  <w:t xml:space="preserve"> - 01 (Um) Cabo de paciente para visualização de pelo menos 7 derivações, para paciente adulto.</w:t>
                </w:r>
              </w:p>
              <w:p w:rsidR="00000000" w:rsidDel="00000000" w:rsidP="00000000" w:rsidRDefault="00000000" w:rsidRPr="00000000" w14:paraId="00000088">
                <w:pPr>
                  <w:jc w:val="both"/>
                  <w:rPr>
                    <w:sz w:val="22"/>
                    <w:szCs w:val="22"/>
                  </w:rPr>
                </w:pPr>
                <w:r w:rsidDel="00000000" w:rsidR="00000000" w:rsidRPr="00000000">
                  <w:rPr>
                    <w:sz w:val="22"/>
                    <w:szCs w:val="22"/>
                    <w:rtl w:val="0"/>
                  </w:rPr>
                  <w:t xml:space="preserve">- 01 (Um) Sensor de temperatura não descartáveis adultos de pele.</w:t>
                </w:r>
              </w:p>
              <w:p w:rsidR="00000000" w:rsidDel="00000000" w:rsidP="00000000" w:rsidRDefault="00000000" w:rsidRPr="00000000" w14:paraId="00000089">
                <w:pPr>
                  <w:jc w:val="both"/>
                  <w:rPr>
                    <w:sz w:val="22"/>
                    <w:szCs w:val="22"/>
                  </w:rPr>
                </w:pPr>
                <w:r w:rsidDel="00000000" w:rsidR="00000000" w:rsidRPr="00000000">
                  <w:rPr>
                    <w:sz w:val="22"/>
                    <w:szCs w:val="22"/>
                    <w:rtl w:val="0"/>
                  </w:rPr>
                  <w:t xml:space="preserve">- 01 (Um) Sensor de oximetria não descartável para adulto (tipo clip).</w:t>
                </w:r>
              </w:p>
              <w:p w:rsidR="00000000" w:rsidDel="00000000" w:rsidP="00000000" w:rsidRDefault="00000000" w:rsidRPr="00000000" w14:paraId="0000008A">
                <w:pPr>
                  <w:jc w:val="both"/>
                  <w:rPr>
                    <w:sz w:val="22"/>
                    <w:szCs w:val="22"/>
                  </w:rPr>
                </w:pPr>
                <w:r w:rsidDel="00000000" w:rsidR="00000000" w:rsidRPr="00000000">
                  <w:rPr>
                    <w:sz w:val="22"/>
                    <w:szCs w:val="22"/>
                    <w:rtl w:val="0"/>
                  </w:rPr>
                  <w:t xml:space="preserve">- 01 (Uma) Unidade de manguito antialérgico reutilizável tamanho adulto.</w:t>
                </w:r>
              </w:p>
              <w:p w:rsidR="00000000" w:rsidDel="00000000" w:rsidP="00000000" w:rsidRDefault="00000000" w:rsidRPr="00000000" w14:paraId="0000008B">
                <w:pPr>
                  <w:jc w:val="both"/>
                  <w:rPr>
                    <w:sz w:val="22"/>
                    <w:szCs w:val="22"/>
                  </w:rPr>
                </w:pPr>
                <w:r w:rsidDel="00000000" w:rsidR="00000000" w:rsidRPr="00000000">
                  <w:rPr>
                    <w:sz w:val="22"/>
                    <w:szCs w:val="22"/>
                    <w:rtl w:val="0"/>
                  </w:rPr>
                  <w:t xml:space="preserve">- 01 (Um) cabo extensor para PNI.</w:t>
                </w:r>
              </w:p>
              <w:p w:rsidR="00000000" w:rsidDel="00000000" w:rsidP="00000000" w:rsidRDefault="00000000" w:rsidRPr="00000000" w14:paraId="0000008C">
                <w:pPr>
                  <w:jc w:val="both"/>
                  <w:rPr>
                    <w:b w:val="1"/>
                    <w:bCs w:val="1"/>
                    <w:sz w:val="20"/>
                    <w:szCs w:val="20"/>
                  </w:rPr>
                </w:pPr>
                <w:r w:rsidDel="00000000" w:rsidR="00000000" w:rsidRPr="00000000">
                  <w:rPr>
                    <w:sz w:val="22"/>
                    <w:szCs w:val="22"/>
                    <w:rtl w:val="0"/>
                  </w:rPr>
                  <w:t xml:space="preserve">- 01 (Um) cabo de Pressão Invasiva compatível com o transdutor utilizado pela instituição.</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8D">
                <w:pPr>
                  <w:jc w:val="center"/>
                  <w:rPr>
                    <w:sz w:val="20"/>
                    <w:szCs w:val="20"/>
                  </w:rPr>
                </w:pPr>
                <w:r w:rsidDel="00000000" w:rsidR="00000000" w:rsidRPr="00000000">
                  <w:rPr>
                    <w:sz w:val="20"/>
                    <w:szCs w:val="20"/>
                    <w:rtl w:val="0"/>
                  </w:rPr>
                  <w:t xml:space="preserve">22</w:t>
                </w:r>
              </w:p>
            </w:tc>
            <w:tc>
              <w:tcPr>
                <w:tcMar>
                  <w:top w:w="80.0" w:type="dxa"/>
                  <w:left w:w="100.0" w:type="dxa"/>
                  <w:bottom w:w="80.0" w:type="dxa"/>
                  <w:right w:w="100.0" w:type="dxa"/>
                </w:tcMar>
                <w:vAlign w:val="center"/>
              </w:tcPr>
              <w:p w:rsidR="00000000" w:rsidDel="00000000" w:rsidP="00000000" w:rsidRDefault="00000000" w:rsidRPr="00000000" w14:paraId="0000008E">
                <w:pPr>
                  <w:jc w:val="center"/>
                  <w:rPr>
                    <w:sz w:val="20"/>
                    <w:szCs w:val="20"/>
                  </w:rPr>
                </w:pPr>
                <w:r w:rsidDel="00000000" w:rsidR="00000000" w:rsidRPr="00000000">
                  <w:rPr>
                    <w:sz w:val="20"/>
                    <w:szCs w:val="20"/>
                    <w:rtl w:val="0"/>
                  </w:rPr>
                  <w:t xml:space="preserve">R$ 16.800,00</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8F">
                <w:pPr>
                  <w:widowControl w:val="0"/>
                  <w:spacing w:line="276" w:lineRule="auto"/>
                  <w:jc w:val="center"/>
                  <w:rPr>
                    <w:sz w:val="20"/>
                    <w:szCs w:val="20"/>
                  </w:rPr>
                </w:pPr>
                <w:r w:rsidDel="00000000" w:rsidR="00000000" w:rsidRPr="00000000">
                  <w:rPr>
                    <w:sz w:val="20"/>
                    <w:szCs w:val="20"/>
                    <w:rtl w:val="0"/>
                  </w:rPr>
                  <w:t xml:space="preserve">2</w:t>
                </w:r>
              </w:p>
            </w:tc>
            <w:tc>
              <w:tcPr>
                <w:tcMar>
                  <w:top w:w="80.0" w:type="dxa"/>
                  <w:left w:w="100.0" w:type="dxa"/>
                  <w:bottom w:w="80.0" w:type="dxa"/>
                  <w:right w:w="100.0" w:type="dxa"/>
                </w:tcMar>
                <w:vAlign w:val="center"/>
              </w:tcPr>
              <w:p w:rsidR="00000000" w:rsidDel="00000000" w:rsidP="00000000" w:rsidRDefault="00000000" w:rsidRPr="00000000" w14:paraId="00000090">
                <w:pPr>
                  <w:rPr>
                    <w:b w:val="1"/>
                    <w:bCs w:val="1"/>
                    <w:sz w:val="20"/>
                    <w:szCs w:val="20"/>
                  </w:rPr>
                </w:pPr>
                <w:r w:rsidDel="00000000" w:rsidR="00000000" w:rsidRPr="00000000">
                  <w:rPr>
                    <w:b w:val="1"/>
                    <w:bCs w:val="1"/>
                    <w:sz w:val="20"/>
                    <w:szCs w:val="20"/>
                    <w:rtl w:val="0"/>
                  </w:rPr>
                  <w:t xml:space="preserve">Computador Básico</w:t>
                  <w:br w:type="textWrapping"/>
                </w:r>
                <w:r w:rsidDel="00000000" w:rsidR="00000000" w:rsidRPr="00000000">
                  <w:rPr>
                    <w:sz w:val="22"/>
                    <w:szCs w:val="22"/>
                    <w:rtl w:val="0"/>
                  </w:rPr>
                  <w:t xml:space="preserve">Especificação mínima: que esteja em linha de produção pelo fabricante. Computador desktop com processador no mínimo que possua no mínimo 4 Núcleos, 8 thereads e frequência de 3.0 GHz; Unidade de Armazenamento SSD 240 GB interface PCIe NVMe M.2, memória RAM de 8 GB, em 2 módulos idênticos de 4 GB cada, do tipo SDRAM ddr4 2666MHz MHz ou superior, operando em modalidade dual CHANNEL. A placa principal deve ter arquitetura ATX, MICROATX, BTX ou MICROBTX, conforme padrões estabelecidos e divulgados no sítio www.formfactors.org, organismo que define os padrões existentes. Possuir pelo menos 1 slot PCI-EXPRESS 2.0 x16 ou superior. Possuir sistema de detecção de intrusão de chassis, com acionador instalado no gabinete. O adaptador de vídeo integrado deverá ser no mínimo de 1 GB de memória. Possuir suporte ao MICROSOFT DIRECTX 10.1 ou superior. Suportar monitor estendido. Possuir no mínimo 2 saídas de vídeo, sendo pelo menos 1 digital do tipo HDMI, display PORT ou DVI. Unidade combinada de gravação de disco ótico CD, DVD rom. Teclado USB, ABNT2, 107 teclas com fio e mouse USB, 800 DPI, 2 botões, scroll com fio. Monitor de LED 19 polegadas (widescreen 16:9) (1920 x 1080 a 60Hz), entradas de video HDMI e display PORT, ângulos de visão vertical e horizontal mínimo de 178° . Interfaces de rede 10/100/1000 e WIFI padrão IEEE 802.11 b/g/n/ac. Sistema operacional Windows 11 pro (64 bits). Fonte compatível e que suporte toda a configuração exigida no item. Gabinete e periféricos deverão funcionar na vertical ou horizontal. Todos os equipamentos ofertados (gabinete, teclado, mouse e monitor) devem possuir gradações neutras das cores branca, preta ou cinza, e manter o mesmo padrão de cor. Todos os componentes do produto deverão ser novos, sem uso, reforma ou recondicionamento.</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91">
                <w:pPr>
                  <w:jc w:val="center"/>
                  <w:rPr>
                    <w:sz w:val="20"/>
                    <w:szCs w:val="20"/>
                  </w:rPr>
                </w:pPr>
                <w:r w:rsidDel="00000000" w:rsidR="00000000" w:rsidRPr="00000000">
                  <w:rPr>
                    <w:sz w:val="20"/>
                    <w:szCs w:val="20"/>
                    <w:rtl w:val="0"/>
                  </w:rPr>
                  <w:t xml:space="preserve">25</w:t>
                </w:r>
              </w:p>
            </w:tc>
            <w:tc>
              <w:tcPr>
                <w:tcMar>
                  <w:top w:w="80.0" w:type="dxa"/>
                  <w:left w:w="100.0" w:type="dxa"/>
                  <w:bottom w:w="80.0" w:type="dxa"/>
                  <w:right w:w="100.0" w:type="dxa"/>
                </w:tcMar>
                <w:vAlign w:val="center"/>
              </w:tcPr>
              <w:p w:rsidR="00000000" w:rsidDel="00000000" w:rsidP="00000000" w:rsidRDefault="00000000" w:rsidRPr="00000000" w14:paraId="00000092">
                <w:pPr>
                  <w:jc w:val="center"/>
                  <w:rPr>
                    <w:sz w:val="20"/>
                    <w:szCs w:val="20"/>
                  </w:rPr>
                </w:pPr>
                <w:r w:rsidDel="00000000" w:rsidR="00000000" w:rsidRPr="00000000">
                  <w:rPr>
                    <w:sz w:val="20"/>
                    <w:szCs w:val="20"/>
                    <w:rtl w:val="0"/>
                  </w:rPr>
                  <w:t xml:space="preserve">R$ 4.136,00</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93">
                <w:pPr>
                  <w:widowControl w:val="0"/>
                  <w:spacing w:line="276" w:lineRule="auto"/>
                  <w:jc w:val="center"/>
                  <w:rPr>
                    <w:sz w:val="20"/>
                    <w:szCs w:val="20"/>
                  </w:rPr>
                </w:pPr>
                <w:r w:rsidDel="00000000" w:rsidR="00000000" w:rsidRPr="00000000">
                  <w:rPr>
                    <w:sz w:val="20"/>
                    <w:szCs w:val="20"/>
                    <w:rtl w:val="0"/>
                  </w:rPr>
                  <w:t xml:space="preserve">3</w:t>
                </w:r>
              </w:p>
            </w:tc>
            <w:tc>
              <w:tcPr>
                <w:tcMar>
                  <w:top w:w="80.0" w:type="dxa"/>
                  <w:left w:w="100.0" w:type="dxa"/>
                  <w:bottom w:w="80.0" w:type="dxa"/>
                  <w:right w:w="100.0" w:type="dxa"/>
                </w:tcMar>
                <w:vAlign w:val="center"/>
              </w:tcPr>
              <w:p w:rsidR="00000000" w:rsidDel="00000000" w:rsidP="00000000" w:rsidRDefault="00000000" w:rsidRPr="00000000" w14:paraId="00000094">
                <w:pPr>
                  <w:rPr>
                    <w:b w:val="1"/>
                    <w:bCs w:val="1"/>
                    <w:sz w:val="20"/>
                    <w:szCs w:val="20"/>
                  </w:rPr>
                </w:pPr>
                <w:r w:rsidDel="00000000" w:rsidR="00000000" w:rsidRPr="00000000">
                  <w:rPr>
                    <w:b w:val="1"/>
                    <w:bCs w:val="1"/>
                    <w:sz w:val="20"/>
                    <w:szCs w:val="20"/>
                    <w:rtl w:val="0"/>
                  </w:rPr>
                  <w:t xml:space="preserve">Ar Condicionado</w:t>
                  <w:br w:type="textWrapping"/>
                </w:r>
                <w:r w:rsidDel="00000000" w:rsidR="00000000" w:rsidRPr="00000000">
                  <w:rPr>
                    <w:sz w:val="22"/>
                    <w:szCs w:val="22"/>
                    <w:rtl w:val="0"/>
                  </w:rPr>
                  <w:t xml:space="preserve">Equipamento novo, sem uso, de linha de fabricação atual, tipo Split Hi-Wall, tecnologia de compressor inverter. Capacidade nominal de refrigeração de 12.000 BTU/h; alimentação elétrica 220V, 60Hz, monofásico; ciclo frio. Fluido refrigerante ecológico R-32 ou equivalente, com baixo potencial de aquecimento global (GWP). Classificação de eficiência energética Classe "A" ou superior, conforme PBE/INMETRO vigente. Operação contínua para uso institucional (24h/dia); baixo nível de ruído da unidade interna, compatível com ambientes hospitalares. Reinício automático após falta de energia; sistema de autodiagnóstico de falhas; controle remoto sem fio com display digital. Funções mínimas: refrigeração, ventilação, desumidificação, modo automático, sleep, timer programável, swing automático e ajuste de velocidade da ventilação. Filtro de ar removível e lavável, de fácil acesso para higienização. Serpentina da evaporadora e da condensadora com tratamento anticorrosivo de fábrica. Gabinete resistente à corrosão e de fácil higienização; proteção contra variações de tensão e sobrecarga. Condensadora preparada para instalação externa, com dreno para escoamento de condensado. Requisitos de instalação: compatibilidade com rede elétrica hospitalar de 220V; fornecimento com suporte de fixação da evaporadora e manual de instalação, operação e manutenção em português. Certificações: certificação vigente do INMETRO e conformidade com as normas brasileiras de segurança elétrica, desempenho e eficiência energética.</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95">
                <w:pPr>
                  <w:jc w:val="center"/>
                  <w:rPr>
                    <w:sz w:val="20"/>
                    <w:szCs w:val="20"/>
                  </w:rPr>
                </w:pPr>
                <w:r w:rsidDel="00000000" w:rsidR="00000000" w:rsidRPr="00000000">
                  <w:rPr>
                    <w:sz w:val="20"/>
                    <w:szCs w:val="20"/>
                    <w:rtl w:val="0"/>
                  </w:rPr>
                  <w:t xml:space="preserve">20</w:t>
                </w:r>
              </w:p>
            </w:tc>
            <w:tc>
              <w:tcPr>
                <w:tcMar>
                  <w:top w:w="80.0" w:type="dxa"/>
                  <w:left w:w="100.0" w:type="dxa"/>
                  <w:bottom w:w="80.0" w:type="dxa"/>
                  <w:right w:w="100.0" w:type="dxa"/>
                </w:tcMar>
                <w:vAlign w:val="center"/>
              </w:tcPr>
              <w:p w:rsidR="00000000" w:rsidDel="00000000" w:rsidP="00000000" w:rsidRDefault="00000000" w:rsidRPr="00000000" w14:paraId="00000096">
                <w:pPr>
                  <w:jc w:val="center"/>
                  <w:rPr>
                    <w:sz w:val="20"/>
                    <w:szCs w:val="20"/>
                  </w:rPr>
                </w:pPr>
                <w:r w:rsidDel="00000000" w:rsidR="00000000" w:rsidRPr="00000000">
                  <w:rPr>
                    <w:sz w:val="20"/>
                    <w:szCs w:val="20"/>
                    <w:rtl w:val="0"/>
                  </w:rPr>
                  <w:t xml:space="preserve">R$ 2.324,00</w:t>
                </w:r>
              </w:p>
            </w:tc>
          </w:tr>
          <w:tr>
            <w:trPr>
              <w:cantSplit w:val="0"/>
              <w:trHeight w:val="360" w:hRule="atLeast"/>
              <w:tblHeader w:val="0"/>
            </w:trPr>
            <w:tc>
              <w:tcPr>
                <w:gridSpan w:val="4"/>
                <w:tcMar>
                  <w:top w:w="80.0" w:type="dxa"/>
                  <w:left w:w="100.0" w:type="dxa"/>
                  <w:bottom w:w="80.0" w:type="dxa"/>
                  <w:right w:w="100.0" w:type="dxa"/>
                </w:tcMar>
                <w:vAlign w:val="center"/>
              </w:tcPr>
              <w:p w:rsidR="00000000" w:rsidDel="00000000" w:rsidP="00000000" w:rsidRDefault="00000000" w:rsidRPr="00000000" w14:paraId="00000097">
                <w:pPr>
                  <w:jc w:val="center"/>
                  <w:rPr>
                    <w:b w:val="1"/>
                    <w:bCs w:val="1"/>
                    <w:sz w:val="20"/>
                    <w:szCs w:val="20"/>
                  </w:rPr>
                </w:pPr>
                <w:r w:rsidDel="00000000" w:rsidR="00000000" w:rsidRPr="00000000">
                  <w:rPr>
                    <w:b w:val="1"/>
                    <w:bCs w:val="1"/>
                    <w:sz w:val="20"/>
                    <w:szCs w:val="20"/>
                    <w:rtl w:val="0"/>
                  </w:rPr>
                  <w:t xml:space="preserve">CONVÊNIO 070257/2023</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9B">
                <w:pPr>
                  <w:jc w:val="center"/>
                  <w:rPr>
                    <w:sz w:val="20"/>
                    <w:szCs w:val="20"/>
                  </w:rPr>
                </w:pPr>
                <w:r w:rsidDel="00000000" w:rsidR="00000000" w:rsidRPr="00000000">
                  <w:rPr>
                    <w:sz w:val="20"/>
                    <w:szCs w:val="20"/>
                    <w:rtl w:val="0"/>
                  </w:rPr>
                  <w:t xml:space="preserve">4</w:t>
                </w:r>
              </w:p>
            </w:tc>
            <w:tc>
              <w:tcPr>
                <w:tcMar>
                  <w:top w:w="80.0" w:type="dxa"/>
                  <w:left w:w="100.0" w:type="dxa"/>
                  <w:bottom w:w="80.0" w:type="dxa"/>
                  <w:right w:w="100.0" w:type="dxa"/>
                </w:tcMar>
                <w:vAlign w:val="center"/>
              </w:tcPr>
              <w:p w:rsidR="00000000" w:rsidDel="00000000" w:rsidP="00000000" w:rsidRDefault="00000000" w:rsidRPr="00000000" w14:paraId="0000009C">
                <w:pPr>
                  <w:rPr>
                    <w:b w:val="1"/>
                    <w:bCs w:val="1"/>
                    <w:sz w:val="20"/>
                    <w:szCs w:val="20"/>
                  </w:rPr>
                </w:pPr>
                <w:r w:rsidDel="00000000" w:rsidR="00000000" w:rsidRPr="00000000">
                  <w:rPr>
                    <w:b w:val="1"/>
                    <w:bCs w:val="1"/>
                    <w:sz w:val="20"/>
                    <w:szCs w:val="20"/>
                    <w:rtl w:val="0"/>
                  </w:rPr>
                  <w:t xml:space="preserve">Berço para Recém-Nascido</w:t>
                  <w:br w:type="textWrapping"/>
                </w:r>
                <w:r w:rsidDel="00000000" w:rsidR="00000000" w:rsidRPr="00000000">
                  <w:rPr>
                    <w:sz w:val="20"/>
                    <w:szCs w:val="20"/>
                    <w:rtl w:val="0"/>
                  </w:rPr>
                  <w:t xml:space="preserve">Estrutura do leito fabricada em tubo de aço retangular de no mínimo 50 x 30 x 1,50 mm. Leito confeccionado em chapa de aço perfurada com no mínimo 1,50 mm de espessura. Movimentos Fowler e Trendelenburg, acionados por 02 manivelas cromadas e escamoteáveis. Cabeceira e peseira confeccionadas em tubo de aço redondo. Grades laterais com sistema de abaixamento, confeccionadas em aço com acabamento em pintura epóxi, deslizantes sobre guias cromadas. Acabamento em pintura eletrostática a pó (epóxi), de alta resistência. Rodízios de no mínimo 3 polegadas, sendo 02 com freio em posições diagonais. Dimensões aproximadas de: 1.500 x 650 x 600 mm (comprimento x largura x altura). </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9D">
                <w:pPr>
                  <w:jc w:val="center"/>
                  <w:rPr>
                    <w:sz w:val="20"/>
                    <w:szCs w:val="20"/>
                  </w:rPr>
                </w:pPr>
                <w:r w:rsidDel="00000000" w:rsidR="00000000" w:rsidRPr="00000000">
                  <w:rPr>
                    <w:sz w:val="20"/>
                    <w:szCs w:val="20"/>
                    <w:rtl w:val="0"/>
                  </w:rPr>
                  <w:t xml:space="preserve">1</w:t>
                </w:r>
              </w:p>
            </w:tc>
            <w:tc>
              <w:tcPr>
                <w:tcMar>
                  <w:top w:w="80.0" w:type="dxa"/>
                  <w:left w:w="100.0" w:type="dxa"/>
                  <w:bottom w:w="80.0" w:type="dxa"/>
                  <w:right w:w="100.0" w:type="dxa"/>
                </w:tcMar>
                <w:vAlign w:val="center"/>
              </w:tcPr>
              <w:p w:rsidR="00000000" w:rsidDel="00000000" w:rsidP="00000000" w:rsidRDefault="00000000" w:rsidRPr="00000000" w14:paraId="0000009E">
                <w:pPr>
                  <w:jc w:val="center"/>
                  <w:rPr>
                    <w:sz w:val="20"/>
                    <w:szCs w:val="20"/>
                  </w:rPr>
                </w:pPr>
                <w:r w:rsidDel="00000000" w:rsidR="00000000" w:rsidRPr="00000000">
                  <w:rPr>
                    <w:sz w:val="20"/>
                    <w:szCs w:val="20"/>
                    <w:rtl w:val="0"/>
                  </w:rPr>
                  <w:t xml:space="preserve">R$ 5.000,00</w:t>
                </w:r>
              </w:p>
            </w:tc>
          </w:tr>
          <w:tr>
            <w:trPr>
              <w:cantSplit w:val="0"/>
              <w:trHeight w:val="360" w:hRule="atLeast"/>
              <w:tblHeader w:val="0"/>
            </w:trPr>
            <w:tc>
              <w:tcPr>
                <w:gridSpan w:val="4"/>
                <w:tcMar>
                  <w:top w:w="80.0" w:type="dxa"/>
                  <w:left w:w="100.0" w:type="dxa"/>
                  <w:bottom w:w="80.0" w:type="dxa"/>
                  <w:right w:w="100.0" w:type="dxa"/>
                </w:tcMar>
                <w:vAlign w:val="center"/>
              </w:tcPr>
              <w:p w:rsidR="00000000" w:rsidDel="00000000" w:rsidP="00000000" w:rsidRDefault="00000000" w:rsidRPr="00000000" w14:paraId="0000009F">
                <w:pPr>
                  <w:jc w:val="center"/>
                  <w:rPr>
                    <w:b w:val="1"/>
                    <w:bCs w:val="1"/>
                    <w:sz w:val="20"/>
                    <w:szCs w:val="20"/>
                  </w:rPr>
                </w:pPr>
                <w:r w:rsidDel="00000000" w:rsidR="00000000" w:rsidRPr="00000000">
                  <w:rPr>
                    <w:b w:val="1"/>
                    <w:bCs w:val="1"/>
                    <w:sz w:val="20"/>
                    <w:szCs w:val="20"/>
                    <w:rtl w:val="0"/>
                  </w:rPr>
                  <w:t xml:space="preserve">CONVÊNIO 048740/2019</w:t>
                </w:r>
              </w:p>
            </w:tc>
          </w:tr>
          <w:tr>
            <w:trPr>
              <w:cantSplit w:val="0"/>
              <w:tblHeader w:val="0"/>
            </w:trPr>
            <w:tc>
              <w:tcPr>
                <w:tcMar>
                  <w:top w:w="80.0" w:type="dxa"/>
                  <w:left w:w="100.0" w:type="dxa"/>
                  <w:bottom w:w="80.0" w:type="dxa"/>
                  <w:right w:w="100.0" w:type="dxa"/>
                </w:tcMar>
                <w:vAlign w:val="center"/>
              </w:tcPr>
              <w:p w:rsidR="00000000" w:rsidDel="00000000" w:rsidP="00000000" w:rsidRDefault="00000000" w:rsidRPr="00000000" w14:paraId="000000A3">
                <w:pPr>
                  <w:jc w:val="center"/>
                  <w:rPr>
                    <w:sz w:val="20"/>
                    <w:szCs w:val="20"/>
                  </w:rPr>
                </w:pPr>
                <w:r w:rsidDel="00000000" w:rsidR="00000000" w:rsidRPr="00000000">
                  <w:rPr>
                    <w:sz w:val="20"/>
                    <w:szCs w:val="20"/>
                    <w:rtl w:val="0"/>
                  </w:rPr>
                  <w:t xml:space="preserve">5</w:t>
                </w:r>
              </w:p>
            </w:tc>
            <w:tc>
              <w:tcPr>
                <w:tcMar>
                  <w:top w:w="80.0" w:type="dxa"/>
                  <w:left w:w="100.0" w:type="dxa"/>
                  <w:bottom w:w="80.0" w:type="dxa"/>
                  <w:right w:w="100.0" w:type="dxa"/>
                </w:tcMar>
                <w:vAlign w:val="center"/>
              </w:tcPr>
              <w:p w:rsidR="00000000" w:rsidDel="00000000" w:rsidP="00000000" w:rsidRDefault="00000000" w:rsidRPr="00000000" w14:paraId="000000A4">
                <w:pPr>
                  <w:rPr>
                    <w:b w:val="1"/>
                    <w:bCs w:val="1"/>
                    <w:sz w:val="20"/>
                    <w:szCs w:val="20"/>
                  </w:rPr>
                </w:pPr>
                <w:r w:rsidDel="00000000" w:rsidR="00000000" w:rsidRPr="00000000">
                  <w:rPr>
                    <w:b w:val="1"/>
                    <w:bCs w:val="1"/>
                    <w:sz w:val="20"/>
                    <w:szCs w:val="20"/>
                    <w:rtl w:val="0"/>
                  </w:rPr>
                  <w:t xml:space="preserve">Aparelho para Hemodiálise</w:t>
                  <w:br w:type="textWrapping"/>
                </w:r>
                <w:r w:rsidDel="00000000" w:rsidR="00000000" w:rsidRPr="00000000">
                  <w:rPr>
                    <w:sz w:val="20"/>
                    <w:szCs w:val="20"/>
                    <w:rtl w:val="0"/>
                  </w:rPr>
                  <w:t xml:space="preserve">APARELHO PARA HEMODIÁLISE: Aparelho indicado para tratamento de pacientes adultos, pediátricos e neonatais para terapia de substituição renal; Painel com monitor LCD com tela colorida; Funcionamento controlado por microprocessador; Sistema volumétrico para mistura da solução de diálise e controle de ultrafiltração; Fluxo variável de dialisato entre 300ml/min a 800ml/min; Operação com acetato e bicarbonato líquida, com capacidade operacional para uso de bicarbonato em pó. Variações de proporção de acetato e bicarbonato nos padrões 1:34 ou 1:44; Variação do fluxo do dialisato pelo fluxo de sangue efetivo; Uso de filtros de purificação do dialisato; Bomba de infusão de Heparina, programável, para uso com seringas comerciais; Rolete de bomba de sangue com fluxo e calibre de linha arterial regulável digitalmente, após sua inserção; Capacidade de operar com dialisadores de alto e baixo fluxo com conexões universais e linhas de sangue que atenda pacientes neonatais, pediátricos e adultos; Monitor automático e não-invasivo para verificação da pressão arterial com limites máximos e mínimos para: pressão sistólica, diastólica, pressão média e pulso, programável; Monitoração, em tempo real, da medida de ktv, clearance de uréia e sódio plasmático; Variação do nível de sódio e ultrafiltração com programação de perfis pré-definidos; Indicação visual de gráficos, ajustes, alarmes, dados numéricos e parâmetros da diálise; Monitorar temperatura, pressão transmembrana, pressão arterial, pressão venosa, condutividade, fluxo de banho e fluxo efetivo de sangue; Auto check (auto teste) de todas as funções da máquina, com bloqueio para situações anormais; Sistema de desinfecção totalmente automatizado e início pré-programado; Detector de bolhas de ar por ultra-som, com bloqueio da linha venosa; Monitorização e alarme com detector de vazamentos de sangue, com bloqueio de bomba de sangue e "by-pass"; Sistema de "by-pass" automático e manual para alteração anormal do banho (condutividade e temperatura); Dispositivo ou sistema de bloqueio que impeça o uso de soluções não específicas para o modo de diálise programado; Redução automática da taxa de ultrafiltração quando houver parada da bomba de sangue ou manual em caso de emergência; Proteção contra operação de diálise quando em modo desinfecção e contra operação de desinfecção quando em modo diálise; Com possibilidade para punção única e diálise sequencial automatizada; Bateria interna recarregável para a falta de energia; Operar preferencialmente em rede elétrica de 220 Volts e obrigatoriamente na frequência da rede elétrica de 60 Hz (sessenta Hertz). Marcas de referência: Nipro; Fresenius; Bbraun. </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A5">
                <w:pPr>
                  <w:jc w:val="center"/>
                  <w:rPr>
                    <w:sz w:val="20"/>
                    <w:szCs w:val="20"/>
                  </w:rPr>
                </w:pPr>
                <w:r w:rsidDel="00000000" w:rsidR="00000000" w:rsidRPr="00000000">
                  <w:rPr>
                    <w:sz w:val="20"/>
                    <w:szCs w:val="20"/>
                    <w:rtl w:val="0"/>
                  </w:rPr>
                  <w:t xml:space="preserve">1</w:t>
                </w:r>
              </w:p>
            </w:tc>
            <w:tc>
              <w:tcPr>
                <w:tcMar>
                  <w:top w:w="80.0" w:type="dxa"/>
                  <w:left w:w="100.0" w:type="dxa"/>
                  <w:bottom w:w="80.0" w:type="dxa"/>
                  <w:right w:w="100.0" w:type="dxa"/>
                </w:tcMar>
                <w:vAlign w:val="center"/>
              </w:tcPr>
              <w:p w:rsidR="00000000" w:rsidDel="00000000" w:rsidP="00000000" w:rsidRDefault="00000000" w:rsidRPr="00000000" w14:paraId="000000A6">
                <w:pPr>
                  <w:jc w:val="center"/>
                  <w:rPr>
                    <w:sz w:val="20"/>
                    <w:szCs w:val="20"/>
                  </w:rPr>
                </w:pPr>
                <w:r w:rsidDel="00000000" w:rsidR="00000000" w:rsidRPr="00000000">
                  <w:rPr>
                    <w:sz w:val="20"/>
                    <w:szCs w:val="20"/>
                    <w:rtl w:val="0"/>
                  </w:rPr>
                  <w:t xml:space="preserve">R$ 100.000,00</w:t>
                </w:r>
              </w:p>
            </w:tc>
          </w:tr>
          <w:tr>
            <w:trPr>
              <w:cantSplit w:val="0"/>
              <w:trHeight w:val="360" w:hRule="atLeast"/>
              <w:tblHeader w:val="0"/>
            </w:trPr>
            <w:tc>
              <w:tcPr>
                <w:gridSpan w:val="4"/>
                <w:tcMar>
                  <w:top w:w="80.0" w:type="dxa"/>
                  <w:left w:w="100.0" w:type="dxa"/>
                  <w:bottom w:w="80.0" w:type="dxa"/>
                  <w:right w:w="100.0" w:type="dxa"/>
                </w:tcMar>
                <w:vAlign w:val="center"/>
              </w:tcPr>
              <w:p w:rsidR="00000000" w:rsidDel="00000000" w:rsidP="00000000" w:rsidRDefault="00000000" w:rsidRPr="00000000" w14:paraId="000000A7">
                <w:pPr>
                  <w:jc w:val="center"/>
                  <w:rPr>
                    <w:b w:val="1"/>
                    <w:bCs w:val="1"/>
                    <w:sz w:val="20"/>
                    <w:szCs w:val="20"/>
                  </w:rPr>
                </w:pPr>
                <w:r w:rsidDel="00000000" w:rsidR="00000000" w:rsidRPr="00000000">
                  <w:rPr>
                    <w:b w:val="1"/>
                    <w:bCs w:val="1"/>
                    <w:sz w:val="20"/>
                    <w:szCs w:val="20"/>
                    <w:rtl w:val="0"/>
                  </w:rPr>
                  <w:t xml:space="preserve">CONVÊNIO 056925/2018</w:t>
                </w:r>
              </w:p>
            </w:tc>
          </w:tr>
          <w:tr>
            <w:trPr>
              <w:cantSplit w:val="0"/>
              <w:trHeight w:val="360" w:hRule="atLeast"/>
              <w:tblHeader w:val="0"/>
            </w:trPr>
            <w:tc>
              <w:tcPr>
                <w:tcMar>
                  <w:top w:w="80.0" w:type="dxa"/>
                  <w:left w:w="100.0" w:type="dxa"/>
                  <w:bottom w:w="80.0" w:type="dxa"/>
                  <w:right w:w="100.0" w:type="dxa"/>
                </w:tcMar>
                <w:vAlign w:val="center"/>
              </w:tcPr>
              <w:p w:rsidR="00000000" w:rsidDel="00000000" w:rsidP="00000000" w:rsidRDefault="00000000" w:rsidRPr="00000000" w14:paraId="000000AB">
                <w:pPr>
                  <w:jc w:val="center"/>
                  <w:rPr>
                    <w:sz w:val="20"/>
                    <w:szCs w:val="20"/>
                  </w:rPr>
                </w:pPr>
                <w:r w:rsidDel="00000000" w:rsidR="00000000" w:rsidRPr="00000000">
                  <w:rPr>
                    <w:sz w:val="20"/>
                    <w:szCs w:val="20"/>
                    <w:rtl w:val="0"/>
                  </w:rPr>
                  <w:t xml:space="preserve">6</w:t>
                </w:r>
              </w:p>
            </w:tc>
            <w:tc>
              <w:tcPr>
                <w:tcMar>
                  <w:top w:w="80.0" w:type="dxa"/>
                  <w:left w:w="100.0" w:type="dxa"/>
                  <w:bottom w:w="80.0" w:type="dxa"/>
                  <w:right w:w="100.0" w:type="dxa"/>
                </w:tcMar>
                <w:vAlign w:val="center"/>
              </w:tcPr>
              <w:p w:rsidR="00000000" w:rsidDel="00000000" w:rsidP="00000000" w:rsidRDefault="00000000" w:rsidRPr="00000000" w14:paraId="000000AC">
                <w:pPr>
                  <w:rPr>
                    <w:b w:val="1"/>
                    <w:bCs w:val="1"/>
                    <w:sz w:val="20"/>
                    <w:szCs w:val="20"/>
                  </w:rPr>
                </w:pPr>
                <w:r w:rsidDel="00000000" w:rsidR="00000000" w:rsidRPr="00000000">
                  <w:rPr>
                    <w:b w:val="1"/>
                    <w:bCs w:val="1"/>
                    <w:sz w:val="20"/>
                    <w:szCs w:val="20"/>
                    <w:rtl w:val="0"/>
                  </w:rPr>
                  <w:t xml:space="preserve">Emissões Otoacústicas</w:t>
                </w:r>
              </w:p>
              <w:p w:rsidR="00000000" w:rsidDel="00000000" w:rsidP="00000000" w:rsidRDefault="00000000" w:rsidRPr="00000000" w14:paraId="000000AD">
                <w:pPr>
                  <w:jc w:val="both"/>
                  <w:rPr>
                    <w:sz w:val="22"/>
                    <w:szCs w:val="22"/>
                  </w:rPr>
                </w:pPr>
                <w:r w:rsidDel="00000000" w:rsidR="00000000" w:rsidRPr="00000000">
                  <w:rPr>
                    <w:sz w:val="22"/>
                    <w:szCs w:val="22"/>
                    <w:rtl w:val="0"/>
                  </w:rPr>
                  <w:t xml:space="preserve">Equipamento portátil, automático, permitindo testagem rápida (triagem) e avaliação clínica completa em recém-nascidos, crianças e adultos. EOA evocadas transientes (EOAET), Nível de estímulo: até 85 dB peSPL; aumento: 5 dB; Tipos de estímulos: estímulos de curta duração sem componente direto (0,7-6 kHz); EOA por produtos de distorção (EOAPD) Frequências f2: 1, 1,5, 2, 3, 4, 5, 6, 8 kHz; Nível de estimulação L2: 30 a 65 dB SPL; aumento: 5 dB, Sistema Passa/Falha; realiza monitoramento do ruído de fundo e permite configuração de protocolos,  Possui visor/display para visualização dos gráficos durante o exame, compatível com rede elétrica 110/220V, bivolt automático e bateria recarregável.</w:t>
                </w:r>
              </w:p>
              <w:p w:rsidR="00000000" w:rsidDel="00000000" w:rsidP="00000000" w:rsidRDefault="00000000" w:rsidRPr="00000000" w14:paraId="000000AE">
                <w:pPr>
                  <w:jc w:val="both"/>
                  <w:rPr>
                    <w:b w:val="1"/>
                    <w:bCs w:val="1"/>
                    <w:sz w:val="20"/>
                    <w:szCs w:val="20"/>
                  </w:rPr>
                </w:pPr>
                <w:r w:rsidDel="00000000" w:rsidR="00000000" w:rsidRPr="00000000">
                  <w:rPr>
                    <w:sz w:val="22"/>
                    <w:szCs w:val="22"/>
                    <w:rtl w:val="0"/>
                  </w:rPr>
                  <w:t xml:space="preserve"> Acompanha os acessórios: Sonda de Emissões Otoacústicas para todas as faixas etárias; Estojo com olivas e ponteiras para neonatos, infantis e adultos; Cabo USB e pendrive; Manual em português; Bateria recarregável interna ao equipamento; Maleta de transporte; Softwares: Emissões transiente (TE), Produto de distorção (DP) e para configuração e impressão de resultados; Memória para até 1000 exames; Fonte de Carregamento bivolt 100-240v.</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AF">
                <w:pPr>
                  <w:jc w:val="center"/>
                  <w:rPr>
                    <w:sz w:val="20"/>
                    <w:szCs w:val="20"/>
                  </w:rPr>
                </w:pPr>
                <w:r w:rsidDel="00000000" w:rsidR="00000000" w:rsidRPr="00000000">
                  <w:rPr>
                    <w:sz w:val="20"/>
                    <w:szCs w:val="20"/>
                    <w:rtl w:val="0"/>
                  </w:rPr>
                  <w:t xml:space="preserve">1</w:t>
                </w:r>
              </w:p>
            </w:tc>
            <w:tc>
              <w:tcPr>
                <w:tcMar>
                  <w:top w:w="80.0" w:type="dxa"/>
                  <w:left w:w="100.0" w:type="dxa"/>
                  <w:bottom w:w="80.0" w:type="dxa"/>
                  <w:right w:w="100.0" w:type="dxa"/>
                </w:tcMar>
                <w:vAlign w:val="center"/>
              </w:tcPr>
              <w:p w:rsidR="00000000" w:rsidDel="00000000" w:rsidP="00000000" w:rsidRDefault="00000000" w:rsidRPr="00000000" w14:paraId="000000B0">
                <w:pPr>
                  <w:jc w:val="center"/>
                  <w:rPr>
                    <w:sz w:val="20"/>
                    <w:szCs w:val="20"/>
                  </w:rPr>
                </w:pPr>
                <w:r w:rsidDel="00000000" w:rsidR="00000000" w:rsidRPr="00000000">
                  <w:rPr>
                    <w:sz w:val="20"/>
                    <w:szCs w:val="20"/>
                    <w:rtl w:val="0"/>
                  </w:rPr>
                  <w:t xml:space="preserve">R$ 23.000,00</w:t>
                </w:r>
              </w:p>
            </w:tc>
          </w:tr>
          <w:tr>
            <w:trPr>
              <w:cantSplit w:val="0"/>
              <w:trHeight w:val="360" w:hRule="atLeast"/>
              <w:tblHeader w:val="0"/>
            </w:trPr>
            <w:tc>
              <w:tcPr>
                <w:tcMar>
                  <w:top w:w="80.0" w:type="dxa"/>
                  <w:left w:w="100.0" w:type="dxa"/>
                  <w:bottom w:w="80.0" w:type="dxa"/>
                  <w:right w:w="100.0" w:type="dxa"/>
                </w:tcMar>
                <w:vAlign w:val="center"/>
              </w:tcPr>
              <w:p w:rsidR="00000000" w:rsidDel="00000000" w:rsidP="00000000" w:rsidRDefault="00000000" w:rsidRPr="00000000" w14:paraId="000000B1">
                <w:pPr>
                  <w:widowControl w:val="0"/>
                  <w:spacing w:after="0" w:before="0" w:line="240" w:lineRule="auto"/>
                  <w:ind w:left="0" w:firstLine="0"/>
                  <w:jc w:val="center"/>
                  <w:rPr>
                    <w:sz w:val="20"/>
                    <w:szCs w:val="20"/>
                  </w:rPr>
                </w:pPr>
                <w:r w:rsidDel="00000000" w:rsidR="00000000" w:rsidRPr="00000000">
                  <w:rPr>
                    <w:sz w:val="20"/>
                    <w:szCs w:val="20"/>
                    <w:rtl w:val="0"/>
                  </w:rPr>
                  <w:t xml:space="preserve">7</w:t>
                </w:r>
              </w:p>
            </w:tc>
            <w:tc>
              <w:tcPr>
                <w:tcMar>
                  <w:top w:w="80.0" w:type="dxa"/>
                  <w:left w:w="100.0" w:type="dxa"/>
                  <w:bottom w:w="80.0" w:type="dxa"/>
                  <w:right w:w="100.0" w:type="dxa"/>
                </w:tcMar>
                <w:vAlign w:val="center"/>
              </w:tcPr>
              <w:p w:rsidR="00000000" w:rsidDel="00000000" w:rsidP="00000000" w:rsidRDefault="00000000" w:rsidRPr="00000000" w14:paraId="000000B2">
                <w:pPr>
                  <w:rPr>
                    <w:b w:val="1"/>
                    <w:bCs w:val="1"/>
                    <w:sz w:val="20"/>
                    <w:szCs w:val="20"/>
                  </w:rPr>
                </w:pPr>
                <w:r w:rsidDel="00000000" w:rsidR="00000000" w:rsidRPr="00000000">
                  <w:rPr>
                    <w:b w:val="1"/>
                    <w:bCs w:val="1"/>
                    <w:sz w:val="20"/>
                    <w:szCs w:val="20"/>
                    <w:rtl w:val="0"/>
                  </w:rPr>
                  <w:t xml:space="preserve">Computador</w:t>
                </w:r>
              </w:p>
              <w:p w:rsidR="00000000" w:rsidDel="00000000" w:rsidP="00000000" w:rsidRDefault="00000000" w:rsidRPr="00000000" w14:paraId="000000B3">
                <w:pPr>
                  <w:spacing w:after="150" w:lineRule="auto"/>
                  <w:jc w:val="both"/>
                  <w:rPr>
                    <w:b w:val="1"/>
                    <w:bCs w:val="1"/>
                    <w:sz w:val="20"/>
                    <w:szCs w:val="20"/>
                  </w:rPr>
                </w:pPr>
                <w:r w:rsidDel="00000000" w:rsidR="00000000" w:rsidRPr="00000000">
                  <w:rPr>
                    <w:sz w:val="22"/>
                    <w:szCs w:val="22"/>
                    <w:rtl w:val="0"/>
                  </w:rPr>
                  <w:t xml:space="preserve">Especificação mínima: que esteja em linha de produção pelo fabricante. Computador desktop com processador no mínimo que possua no mínimo 4 Núcleos, 8 thereads e frequência de 3.0 GHz; Unidade de Armazenamento SSD 240 GB interface PCIe NVMe M.2, memória RAM de 8 GB, em 2 módulos idênticos de 4 GB cada, do tipo SDRAM ddr4 2666MHz MHz ou superior, operando em modalidade dual CHANNEL. A placa principal deve ter arquitetura ATX, MICROATX, BTX ou MICROBTX, conforme padrões estabelecidos e divulgados no sítio www.formfactors.org, organismo que define os padrões existentes. Possuir pelo menos 1 slot PCI-EXPRESS 2.0 x16 ou superior. Possuir sistema de detecção de intrusão de chassis, com acionador instalado no gabinete. O adaptador de vídeo integrado deverá ser no mínimo de 1 GB de memória. Possuir suporte ao MICROSOFT DIRECTX 10.1 ou superior. Suportar monitor estendido. Possuir no mínimo 2 saídas de vídeo, sendo pelo menos 1 digital do tipo HDMI, display PORT ou DVI. Unidade combinada de gravação de disco ótico CD, DVD rom. Teclado USB, ABNT2, 107 teclas com fio e mouse USB, 800 DPI, 2 botões, scroll com fio. Monitor de LED 19 polegadas (widescreen 16:9) (1920 x 1080 a 60Hz), entradas de video HDMI e display PORT, ângulos de visão vertical e horizontal mínimo de 178° . Interfaces de rede 10/100/1000 e WIFI padrão IEEE 802.11 b/g/n/ac. Sistema operacional Windows 11 pro (64 bits). Fonte compatível e que suporte toda a configuração exigida no item. Gabinete e periféricos deverão funcionar na vertical ou horizontal. Todos os equipamentos ofertados (gabinete, teclado, mouse e monitor) devem possuir gradações neutras das cores branca, preta ou cinza, e manter o mesmo padrão de cor. Todos os componentes do produto deverão ser novos, sem uso, reforma ou recondicionamento.</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B4">
                <w:pPr>
                  <w:jc w:val="center"/>
                  <w:rPr>
                    <w:sz w:val="20"/>
                    <w:szCs w:val="20"/>
                  </w:rPr>
                </w:pPr>
                <w:r w:rsidDel="00000000" w:rsidR="00000000" w:rsidRPr="00000000">
                  <w:rPr>
                    <w:sz w:val="20"/>
                    <w:szCs w:val="20"/>
                    <w:rtl w:val="0"/>
                  </w:rPr>
                  <w:t xml:space="preserve">22</w:t>
                </w:r>
              </w:p>
            </w:tc>
            <w:tc>
              <w:tcPr>
                <w:tcMar>
                  <w:top w:w="80.0" w:type="dxa"/>
                  <w:left w:w="100.0" w:type="dxa"/>
                  <w:bottom w:w="80.0" w:type="dxa"/>
                  <w:right w:w="100.0" w:type="dxa"/>
                </w:tcMar>
                <w:vAlign w:val="center"/>
              </w:tcPr>
              <w:p w:rsidR="00000000" w:rsidDel="00000000" w:rsidP="00000000" w:rsidRDefault="00000000" w:rsidRPr="00000000" w14:paraId="000000B5">
                <w:pPr>
                  <w:jc w:val="center"/>
                  <w:rPr>
                    <w:sz w:val="20"/>
                    <w:szCs w:val="20"/>
                  </w:rPr>
                </w:pPr>
                <w:r w:rsidDel="00000000" w:rsidR="00000000" w:rsidRPr="00000000">
                  <w:rPr>
                    <w:sz w:val="20"/>
                    <w:szCs w:val="20"/>
                    <w:rtl w:val="0"/>
                  </w:rPr>
                  <w:t xml:space="preserve">R$ 3.500,00</w:t>
                </w:r>
              </w:p>
            </w:tc>
          </w:tr>
          <w:tr>
            <w:trPr>
              <w:cantSplit w:val="0"/>
              <w:trHeight w:val="360" w:hRule="atLeast"/>
              <w:tblHeader w:val="0"/>
            </w:trPr>
            <w:tc>
              <w:tcPr>
                <w:tcMar>
                  <w:top w:w="80.0" w:type="dxa"/>
                  <w:left w:w="100.0" w:type="dxa"/>
                  <w:bottom w:w="80.0" w:type="dxa"/>
                  <w:right w:w="100.0" w:type="dxa"/>
                </w:tcMar>
                <w:vAlign w:val="center"/>
              </w:tcPr>
              <w:p w:rsidR="00000000" w:rsidDel="00000000" w:rsidP="00000000" w:rsidRDefault="00000000" w:rsidRPr="00000000" w14:paraId="000000B6">
                <w:pPr>
                  <w:widowControl w:val="0"/>
                  <w:spacing w:after="0" w:before="0" w:line="240" w:lineRule="auto"/>
                  <w:ind w:left="0" w:firstLine="0"/>
                  <w:jc w:val="center"/>
                  <w:rPr>
                    <w:sz w:val="20"/>
                    <w:szCs w:val="20"/>
                  </w:rPr>
                </w:pPr>
                <w:r w:rsidDel="00000000" w:rsidR="00000000" w:rsidRPr="00000000">
                  <w:rPr>
                    <w:sz w:val="20"/>
                    <w:szCs w:val="20"/>
                    <w:rtl w:val="0"/>
                  </w:rPr>
                  <w:t xml:space="preserve">8</w:t>
                </w:r>
              </w:p>
            </w:tc>
            <w:tc>
              <w:tcPr>
                <w:tcMar>
                  <w:top w:w="80.0" w:type="dxa"/>
                  <w:left w:w="100.0" w:type="dxa"/>
                  <w:bottom w:w="80.0" w:type="dxa"/>
                  <w:right w:w="100.0" w:type="dxa"/>
                </w:tcMar>
                <w:vAlign w:val="center"/>
              </w:tcPr>
              <w:p w:rsidR="00000000" w:rsidDel="00000000" w:rsidP="00000000" w:rsidRDefault="00000000" w:rsidRPr="00000000" w14:paraId="000000B7">
                <w:pPr>
                  <w:rPr>
                    <w:b w:val="1"/>
                    <w:bCs w:val="1"/>
                    <w:sz w:val="20"/>
                    <w:szCs w:val="20"/>
                  </w:rPr>
                </w:pPr>
                <w:r w:rsidDel="00000000" w:rsidR="00000000" w:rsidRPr="00000000">
                  <w:rPr>
                    <w:b w:val="1"/>
                    <w:bCs w:val="1"/>
                    <w:sz w:val="20"/>
                    <w:szCs w:val="20"/>
                    <w:rtl w:val="0"/>
                  </w:rPr>
                  <w:t xml:space="preserve">Otoscópio Simples</w:t>
                </w:r>
              </w:p>
              <w:p w:rsidR="00000000" w:rsidDel="00000000" w:rsidP="00000000" w:rsidRDefault="00000000" w:rsidRPr="00000000" w14:paraId="000000B8">
                <w:pPr>
                  <w:jc w:val="both"/>
                  <w:rPr>
                    <w:sz w:val="22"/>
                    <w:szCs w:val="22"/>
                  </w:rPr>
                </w:pPr>
                <w:r w:rsidDel="00000000" w:rsidR="00000000" w:rsidRPr="00000000">
                  <w:rPr>
                    <w:sz w:val="22"/>
                    <w:szCs w:val="22"/>
                    <w:rtl w:val="0"/>
                  </w:rPr>
                  <w:t xml:space="preserve">Especificações Técnicas Mínimas</w:t>
                </w:r>
              </w:p>
              <w:p w:rsidR="00000000" w:rsidDel="00000000" w:rsidP="00000000" w:rsidRDefault="00000000" w:rsidRPr="00000000" w14:paraId="000000B9">
                <w:pPr>
                  <w:jc w:val="both"/>
                  <w:rPr>
                    <w:sz w:val="22"/>
                    <w:szCs w:val="22"/>
                  </w:rPr>
                </w:pPr>
                <w:r w:rsidDel="00000000" w:rsidR="00000000" w:rsidRPr="00000000">
                  <w:rPr>
                    <w:sz w:val="22"/>
                    <w:szCs w:val="22"/>
                    <w:rtl w:val="0"/>
                  </w:rPr>
                  <w:t xml:space="preserve">Equipamento portátil para exame otológico.</w:t>
                </w:r>
              </w:p>
              <w:p w:rsidR="00000000" w:rsidDel="00000000" w:rsidP="00000000" w:rsidRDefault="00000000" w:rsidRPr="00000000" w14:paraId="000000BA">
                <w:pPr>
                  <w:jc w:val="both"/>
                  <w:rPr>
                    <w:sz w:val="22"/>
                    <w:szCs w:val="22"/>
                  </w:rPr>
                </w:pPr>
                <w:r w:rsidDel="00000000" w:rsidR="00000000" w:rsidRPr="00000000">
                  <w:rPr>
                    <w:sz w:val="22"/>
                    <w:szCs w:val="22"/>
                    <w:rtl w:val="0"/>
                  </w:rPr>
                  <w:t xml:space="preserve">Iluminação por lâmpada LED ou halógena de alta eficiência, com luz branca e homogênea.</w:t>
                </w:r>
              </w:p>
              <w:p w:rsidR="00000000" w:rsidDel="00000000" w:rsidP="00000000" w:rsidRDefault="00000000" w:rsidRPr="00000000" w14:paraId="000000BB">
                <w:pPr>
                  <w:jc w:val="both"/>
                  <w:rPr>
                    <w:sz w:val="22"/>
                    <w:szCs w:val="22"/>
                  </w:rPr>
                </w:pPr>
                <w:r w:rsidDel="00000000" w:rsidR="00000000" w:rsidRPr="00000000">
                  <w:rPr>
                    <w:sz w:val="22"/>
                    <w:szCs w:val="22"/>
                    <w:rtl w:val="0"/>
                  </w:rPr>
                  <w:t xml:space="preserve">Sistema de iluminação por fibra óptica ou iluminação direta integrada.</w:t>
                </w:r>
              </w:p>
              <w:p w:rsidR="00000000" w:rsidDel="00000000" w:rsidP="00000000" w:rsidRDefault="00000000" w:rsidRPr="00000000" w14:paraId="000000BC">
                <w:pPr>
                  <w:jc w:val="both"/>
                  <w:rPr>
                    <w:sz w:val="22"/>
                    <w:szCs w:val="22"/>
                  </w:rPr>
                </w:pPr>
                <w:r w:rsidDel="00000000" w:rsidR="00000000" w:rsidRPr="00000000">
                  <w:rPr>
                    <w:sz w:val="22"/>
                    <w:szCs w:val="22"/>
                    <w:rtl w:val="0"/>
                  </w:rPr>
                  <w:t xml:space="preserve">Lente com ampliação mínima de 2,5x.</w:t>
                </w:r>
              </w:p>
              <w:p w:rsidR="00000000" w:rsidDel="00000000" w:rsidP="00000000" w:rsidRDefault="00000000" w:rsidRPr="00000000" w14:paraId="000000BD">
                <w:pPr>
                  <w:jc w:val="both"/>
                  <w:rPr>
                    <w:sz w:val="22"/>
                    <w:szCs w:val="22"/>
                  </w:rPr>
                </w:pPr>
                <w:r w:rsidDel="00000000" w:rsidR="00000000" w:rsidRPr="00000000">
                  <w:rPr>
                    <w:sz w:val="22"/>
                    <w:szCs w:val="22"/>
                    <w:rtl w:val="0"/>
                  </w:rPr>
                  <w:t xml:space="preserve">Cabeça fabricada em material resistente a impactos, de fácil higienização.</w:t>
                </w:r>
              </w:p>
              <w:p w:rsidR="00000000" w:rsidDel="00000000" w:rsidP="00000000" w:rsidRDefault="00000000" w:rsidRPr="00000000" w14:paraId="000000BE">
                <w:pPr>
                  <w:jc w:val="both"/>
                  <w:rPr>
                    <w:sz w:val="22"/>
                    <w:szCs w:val="22"/>
                  </w:rPr>
                </w:pPr>
                <w:r w:rsidDel="00000000" w:rsidR="00000000" w:rsidRPr="00000000">
                  <w:rPr>
                    <w:sz w:val="22"/>
                    <w:szCs w:val="22"/>
                    <w:rtl w:val="0"/>
                  </w:rPr>
                  <w:t xml:space="preserve">Janela de visualização com lente removível ou basculante para procedimentos.</w:t>
                </w:r>
              </w:p>
              <w:p w:rsidR="00000000" w:rsidDel="00000000" w:rsidP="00000000" w:rsidRDefault="00000000" w:rsidRPr="00000000" w14:paraId="000000BF">
                <w:pPr>
                  <w:jc w:val="both"/>
                  <w:rPr>
                    <w:sz w:val="22"/>
                    <w:szCs w:val="22"/>
                  </w:rPr>
                </w:pPr>
                <w:r w:rsidDel="00000000" w:rsidR="00000000" w:rsidRPr="00000000">
                  <w:rPr>
                    <w:sz w:val="22"/>
                    <w:szCs w:val="22"/>
                    <w:rtl w:val="0"/>
                  </w:rPr>
                  <w:t xml:space="preserve">Compatível com espéculos auriculares reutilizáveis ou descartáveis, nos tamanhos adulto e pediátrico.</w:t>
                </w:r>
              </w:p>
              <w:p w:rsidR="00000000" w:rsidDel="00000000" w:rsidP="00000000" w:rsidRDefault="00000000" w:rsidRPr="00000000" w14:paraId="000000C0">
                <w:pPr>
                  <w:jc w:val="both"/>
                  <w:rPr>
                    <w:sz w:val="22"/>
                    <w:szCs w:val="22"/>
                  </w:rPr>
                </w:pPr>
                <w:r w:rsidDel="00000000" w:rsidR="00000000" w:rsidRPr="00000000">
                  <w:rPr>
                    <w:sz w:val="22"/>
                    <w:szCs w:val="22"/>
                    <w:rtl w:val="0"/>
                  </w:rPr>
                  <w:t xml:space="preserve">Acompanhar no mínimo 05 espéculos reutilizáveis ou descartáveis (variados tamanhos).</w:t>
                </w:r>
              </w:p>
              <w:p w:rsidR="00000000" w:rsidDel="00000000" w:rsidP="00000000" w:rsidRDefault="00000000" w:rsidRPr="00000000" w14:paraId="000000C1">
                <w:pPr>
                  <w:jc w:val="both"/>
                  <w:rPr>
                    <w:sz w:val="22"/>
                    <w:szCs w:val="22"/>
                  </w:rPr>
                </w:pPr>
                <w:r w:rsidDel="00000000" w:rsidR="00000000" w:rsidRPr="00000000">
                  <w:rPr>
                    <w:sz w:val="22"/>
                    <w:szCs w:val="22"/>
                    <w:rtl w:val="0"/>
                  </w:rPr>
                  <w:t xml:space="preserve">Alimentação por pilhas alcalinas (AA ou similar) ou bateria recarregável.</w:t>
                </w:r>
              </w:p>
              <w:p w:rsidR="00000000" w:rsidDel="00000000" w:rsidP="00000000" w:rsidRDefault="00000000" w:rsidRPr="00000000" w14:paraId="000000C2">
                <w:pPr>
                  <w:jc w:val="both"/>
                  <w:rPr>
                    <w:sz w:val="22"/>
                    <w:szCs w:val="22"/>
                  </w:rPr>
                </w:pPr>
                <w:r w:rsidDel="00000000" w:rsidR="00000000" w:rsidRPr="00000000">
                  <w:rPr>
                    <w:sz w:val="22"/>
                    <w:szCs w:val="22"/>
                    <w:rtl w:val="0"/>
                  </w:rPr>
                  <w:t xml:space="preserve"> Cabo ergonômico, antiderrapante, em metal ou material de alta resistência.</w:t>
                </w:r>
              </w:p>
              <w:p w:rsidR="00000000" w:rsidDel="00000000" w:rsidP="00000000" w:rsidRDefault="00000000" w:rsidRPr="00000000" w14:paraId="000000C3">
                <w:pPr>
                  <w:jc w:val="both"/>
                  <w:rPr>
                    <w:sz w:val="22"/>
                    <w:szCs w:val="22"/>
                  </w:rPr>
                </w:pPr>
                <w:r w:rsidDel="00000000" w:rsidR="00000000" w:rsidRPr="00000000">
                  <w:rPr>
                    <w:sz w:val="22"/>
                    <w:szCs w:val="22"/>
                    <w:rtl w:val="0"/>
                  </w:rPr>
                  <w:t xml:space="preserve"> Interruptor liga/desliga integrado ao cabo.</w:t>
                </w:r>
              </w:p>
              <w:p w:rsidR="00000000" w:rsidDel="00000000" w:rsidP="00000000" w:rsidRDefault="00000000" w:rsidRPr="00000000" w14:paraId="000000C4">
                <w:pPr>
                  <w:jc w:val="both"/>
                  <w:rPr>
                    <w:sz w:val="22"/>
                    <w:szCs w:val="22"/>
                  </w:rPr>
                </w:pPr>
                <w:r w:rsidDel="00000000" w:rsidR="00000000" w:rsidRPr="00000000">
                  <w:rPr>
                    <w:sz w:val="22"/>
                    <w:szCs w:val="22"/>
                    <w:rtl w:val="0"/>
                  </w:rPr>
                  <w:t xml:space="preserve">Equipamento leve e de fácil manuseio.</w:t>
                </w:r>
              </w:p>
              <w:p w:rsidR="00000000" w:rsidDel="00000000" w:rsidP="00000000" w:rsidRDefault="00000000" w:rsidRPr="00000000" w14:paraId="000000C5">
                <w:pPr>
                  <w:jc w:val="both"/>
                  <w:rPr>
                    <w:sz w:val="22"/>
                    <w:szCs w:val="22"/>
                  </w:rPr>
                </w:pPr>
                <w:r w:rsidDel="00000000" w:rsidR="00000000" w:rsidRPr="00000000">
                  <w:rPr>
                    <w:sz w:val="22"/>
                    <w:szCs w:val="22"/>
                    <w:rtl w:val="0"/>
                  </w:rPr>
                  <w:t xml:space="preserve"> Acessórios Inclusos</w:t>
                </w:r>
              </w:p>
              <w:p w:rsidR="00000000" w:rsidDel="00000000" w:rsidP="00000000" w:rsidRDefault="00000000" w:rsidRPr="00000000" w14:paraId="000000C6">
                <w:pPr>
                  <w:jc w:val="both"/>
                  <w:rPr>
                    <w:sz w:val="22"/>
                    <w:szCs w:val="22"/>
                  </w:rPr>
                </w:pPr>
                <w:r w:rsidDel="00000000" w:rsidR="00000000" w:rsidRPr="00000000">
                  <w:rPr>
                    <w:sz w:val="22"/>
                    <w:szCs w:val="22"/>
                    <w:rtl w:val="0"/>
                  </w:rPr>
                  <w:t xml:space="preserve">Estojo para transporte e armazenamento.</w:t>
                </w:r>
              </w:p>
              <w:p w:rsidR="00000000" w:rsidDel="00000000" w:rsidP="00000000" w:rsidRDefault="00000000" w:rsidRPr="00000000" w14:paraId="000000C7">
                <w:pPr>
                  <w:jc w:val="both"/>
                  <w:rPr>
                    <w:sz w:val="22"/>
                    <w:szCs w:val="22"/>
                  </w:rPr>
                </w:pPr>
                <w:r w:rsidDel="00000000" w:rsidR="00000000" w:rsidRPr="00000000">
                  <w:rPr>
                    <w:sz w:val="22"/>
                    <w:szCs w:val="22"/>
                    <w:rtl w:val="0"/>
                  </w:rPr>
                  <w:t xml:space="preserve">Espéculos auriculares (mínimo 05 unidades).</w:t>
                </w:r>
              </w:p>
              <w:p w:rsidR="00000000" w:rsidDel="00000000" w:rsidP="00000000" w:rsidRDefault="00000000" w:rsidRPr="00000000" w14:paraId="000000C8">
                <w:pPr>
                  <w:jc w:val="both"/>
                  <w:rPr>
                    <w:sz w:val="22"/>
                    <w:szCs w:val="22"/>
                  </w:rPr>
                </w:pPr>
                <w:r w:rsidDel="00000000" w:rsidR="00000000" w:rsidRPr="00000000">
                  <w:rPr>
                    <w:sz w:val="22"/>
                    <w:szCs w:val="22"/>
                    <w:rtl w:val="0"/>
                  </w:rPr>
                  <w:t xml:space="preserve">Manual de instruções em português.</w:t>
                </w:r>
              </w:p>
              <w:p w:rsidR="00000000" w:rsidDel="00000000" w:rsidP="00000000" w:rsidRDefault="00000000" w:rsidRPr="00000000" w14:paraId="000000C9">
                <w:pPr>
                  <w:jc w:val="both"/>
                  <w:rPr>
                    <w:b w:val="1"/>
                    <w:bCs w:val="1"/>
                    <w:sz w:val="20"/>
                    <w:szCs w:val="20"/>
                  </w:rPr>
                </w:pPr>
                <w:r w:rsidDel="00000000" w:rsidR="00000000" w:rsidRPr="00000000">
                  <w:rPr>
                    <w:sz w:val="22"/>
                    <w:szCs w:val="22"/>
                    <w:rtl w:val="0"/>
                  </w:rPr>
                  <w:t xml:space="preserve">Certificado de garantia.</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CA">
                <w:pPr>
                  <w:jc w:val="center"/>
                  <w:rPr>
                    <w:sz w:val="20"/>
                    <w:szCs w:val="20"/>
                  </w:rPr>
                </w:pPr>
                <w:r w:rsidDel="00000000" w:rsidR="00000000" w:rsidRPr="00000000">
                  <w:rPr>
                    <w:sz w:val="20"/>
                    <w:szCs w:val="20"/>
                    <w:rtl w:val="0"/>
                  </w:rPr>
                  <w:t xml:space="preserve">10</w:t>
                </w:r>
              </w:p>
            </w:tc>
            <w:tc>
              <w:tcPr>
                <w:tcMar>
                  <w:top w:w="80.0" w:type="dxa"/>
                  <w:left w:w="100.0" w:type="dxa"/>
                  <w:bottom w:w="80.0" w:type="dxa"/>
                  <w:right w:w="100.0" w:type="dxa"/>
                </w:tcMar>
                <w:vAlign w:val="center"/>
              </w:tcPr>
              <w:p w:rsidR="00000000" w:rsidDel="00000000" w:rsidP="00000000" w:rsidRDefault="00000000" w:rsidRPr="00000000" w14:paraId="000000CB">
                <w:pPr>
                  <w:jc w:val="center"/>
                  <w:rPr>
                    <w:sz w:val="20"/>
                    <w:szCs w:val="20"/>
                  </w:rPr>
                </w:pPr>
                <w:r w:rsidDel="00000000" w:rsidR="00000000" w:rsidRPr="00000000">
                  <w:rPr>
                    <w:sz w:val="20"/>
                    <w:szCs w:val="20"/>
                    <w:rtl w:val="0"/>
                  </w:rPr>
                  <w:t xml:space="preserve">R$ 550,00</w:t>
                </w:r>
              </w:p>
            </w:tc>
          </w:tr>
          <w:tr>
            <w:trPr>
              <w:cantSplit w:val="0"/>
              <w:trHeight w:val="360" w:hRule="atLeast"/>
              <w:tblHeader w:val="0"/>
            </w:trPr>
            <w:tc>
              <w:tcPr>
                <w:tcMar>
                  <w:top w:w="80.0" w:type="dxa"/>
                  <w:left w:w="100.0" w:type="dxa"/>
                  <w:bottom w:w="80.0" w:type="dxa"/>
                  <w:right w:w="100.0" w:type="dxa"/>
                </w:tcMar>
                <w:vAlign w:val="center"/>
              </w:tcPr>
              <w:p w:rsidR="00000000" w:rsidDel="00000000" w:rsidP="00000000" w:rsidRDefault="00000000" w:rsidRPr="00000000" w14:paraId="000000CC">
                <w:pPr>
                  <w:widowControl w:val="0"/>
                  <w:spacing w:after="0" w:before="0" w:line="240" w:lineRule="auto"/>
                  <w:ind w:left="0" w:firstLine="0"/>
                  <w:jc w:val="center"/>
                  <w:rPr>
                    <w:sz w:val="20"/>
                    <w:szCs w:val="20"/>
                  </w:rPr>
                </w:pPr>
                <w:r w:rsidDel="00000000" w:rsidR="00000000" w:rsidRPr="00000000">
                  <w:rPr>
                    <w:sz w:val="20"/>
                    <w:szCs w:val="20"/>
                    <w:rtl w:val="0"/>
                  </w:rPr>
                  <w:t xml:space="preserve">9</w:t>
                </w:r>
              </w:p>
            </w:tc>
            <w:tc>
              <w:tcPr>
                <w:tcMar>
                  <w:top w:w="80.0" w:type="dxa"/>
                  <w:left w:w="100.0" w:type="dxa"/>
                  <w:bottom w:w="80.0" w:type="dxa"/>
                  <w:right w:w="100.0" w:type="dxa"/>
                </w:tcMar>
                <w:vAlign w:val="center"/>
              </w:tcPr>
              <w:p w:rsidR="00000000" w:rsidDel="00000000" w:rsidP="00000000" w:rsidRDefault="00000000" w:rsidRPr="00000000" w14:paraId="000000CD">
                <w:pPr>
                  <w:rPr>
                    <w:b w:val="1"/>
                    <w:bCs w:val="1"/>
                    <w:sz w:val="20"/>
                    <w:szCs w:val="20"/>
                  </w:rPr>
                </w:pPr>
                <w:r w:rsidDel="00000000" w:rsidR="00000000" w:rsidRPr="00000000">
                  <w:rPr>
                    <w:b w:val="1"/>
                    <w:bCs w:val="1"/>
                    <w:sz w:val="20"/>
                    <w:szCs w:val="20"/>
                    <w:rtl w:val="0"/>
                  </w:rPr>
                  <w:t xml:space="preserve">Computador Portátil</w:t>
                  <w:br w:type="textWrapping"/>
                </w:r>
                <w:r w:rsidDel="00000000" w:rsidR="00000000" w:rsidRPr="00000000">
                  <w:rPr>
                    <w:sz w:val="22"/>
                    <w:szCs w:val="22"/>
                    <w:rtl w:val="0"/>
                  </w:rPr>
                  <w:t xml:space="preserve">O equipamento deverá estar em linha de produção pelo fabricante. Computador portátil (notebook) com processador que possua no mínimo 4 Núcleos, 8 thereads e frequência de 2.4 GHz; unidade de armazenamento SSD com no mínimo 512 GB, interface PCIe NVMe M.2 Gen4, memória RAM de no mínimo 16 GB, em 2 módulos idênticos de 8 GB cada, do tipo SDRAM DDR5 5200Mt/s ou superior, tela LCD de 14 ou 15 polegadas widescreen, anti reflexo, suportar resolução FULL HD (1920 x 1080 pixels), retro iluminada por LED. O teclado deverá conter todos os caracteres da língua portuguesa, inclusive ç e acentos, nas mesmas posições do teclado padrão ABNT2, mouse touchpad com 2 botões integrados, mouse óptico com conexão USB e botão de rolagem (scroll), interfaces de rede 10/100/1000 conector rj-45 fêmea e WIFI padrão IEEE 802.11 ax, bluetooth mínimo 4.0.  Sistema operacional Windows 11 (64 bits) PRO, bateria recarregável do tipo íon de lítion com no mínimo 4 células, fonte externa automática compatível com o item, possuir interfaces USB 2.0 e 3.0, 1 HDMI ou display port, leitor de cartão, webcam FULL HD (1080 p). Deverá vir acompanhado de maleta do tipo acolchoada, para transporte e acondicionamento do equipamento. O equipamento deverá ser novo, sem uso, reforma ou recondicionamento.</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CE">
                <w:pPr>
                  <w:jc w:val="center"/>
                  <w:rPr>
                    <w:sz w:val="20"/>
                    <w:szCs w:val="20"/>
                  </w:rPr>
                </w:pPr>
                <w:r w:rsidDel="00000000" w:rsidR="00000000" w:rsidRPr="00000000">
                  <w:rPr>
                    <w:sz w:val="20"/>
                    <w:szCs w:val="20"/>
                    <w:rtl w:val="0"/>
                  </w:rPr>
                  <w:t xml:space="preserve">5</w:t>
                </w:r>
              </w:p>
            </w:tc>
            <w:tc>
              <w:tcPr>
                <w:tcMar>
                  <w:top w:w="80.0" w:type="dxa"/>
                  <w:left w:w="100.0" w:type="dxa"/>
                  <w:bottom w:w="80.0" w:type="dxa"/>
                  <w:right w:w="100.0" w:type="dxa"/>
                </w:tcMar>
                <w:vAlign w:val="center"/>
              </w:tcPr>
              <w:p w:rsidR="00000000" w:rsidDel="00000000" w:rsidP="00000000" w:rsidRDefault="00000000" w:rsidRPr="00000000" w14:paraId="000000CF">
                <w:pPr>
                  <w:jc w:val="center"/>
                  <w:rPr>
                    <w:sz w:val="20"/>
                    <w:szCs w:val="20"/>
                  </w:rPr>
                </w:pPr>
                <w:r w:rsidDel="00000000" w:rsidR="00000000" w:rsidRPr="00000000">
                  <w:rPr>
                    <w:sz w:val="20"/>
                    <w:szCs w:val="20"/>
                    <w:rtl w:val="0"/>
                  </w:rPr>
                  <w:t xml:space="preserve">R$ 3.600,00</w:t>
                </w:r>
              </w:p>
            </w:tc>
          </w:tr>
          <w:tr>
            <w:trPr>
              <w:cantSplit w:val="0"/>
              <w:trHeight w:val="360" w:hRule="atLeast"/>
              <w:tblHeader w:val="0"/>
            </w:trPr>
            <w:tc>
              <w:tcPr>
                <w:tcMar>
                  <w:top w:w="80.0" w:type="dxa"/>
                  <w:left w:w="100.0" w:type="dxa"/>
                  <w:bottom w:w="80.0" w:type="dxa"/>
                  <w:right w:w="100.0" w:type="dxa"/>
                </w:tcMar>
                <w:vAlign w:val="center"/>
              </w:tcPr>
              <w:p w:rsidR="00000000" w:rsidDel="00000000" w:rsidP="00000000" w:rsidRDefault="00000000" w:rsidRPr="00000000" w14:paraId="000000D0">
                <w:pPr>
                  <w:widowControl w:val="0"/>
                  <w:spacing w:after="0" w:before="0" w:line="240" w:lineRule="auto"/>
                  <w:ind w:left="0" w:firstLine="0"/>
                  <w:jc w:val="center"/>
                  <w:rPr>
                    <w:sz w:val="20"/>
                    <w:szCs w:val="20"/>
                  </w:rPr>
                </w:pPr>
                <w:r w:rsidDel="00000000" w:rsidR="00000000" w:rsidRPr="00000000">
                  <w:rPr>
                    <w:sz w:val="20"/>
                    <w:szCs w:val="20"/>
                    <w:rtl w:val="0"/>
                  </w:rPr>
                  <w:t xml:space="preserve">10</w:t>
                </w:r>
              </w:p>
            </w:tc>
            <w:tc>
              <w:tcPr>
                <w:tcMar>
                  <w:top w:w="80.0" w:type="dxa"/>
                  <w:left w:w="100.0" w:type="dxa"/>
                  <w:bottom w:w="80.0" w:type="dxa"/>
                  <w:right w:w="100.0" w:type="dxa"/>
                </w:tcMar>
                <w:vAlign w:val="center"/>
              </w:tcPr>
              <w:p w:rsidR="00000000" w:rsidDel="00000000" w:rsidP="00000000" w:rsidRDefault="00000000" w:rsidRPr="00000000" w14:paraId="000000D1">
                <w:pPr>
                  <w:rPr>
                    <w:sz w:val="22"/>
                    <w:szCs w:val="22"/>
                  </w:rPr>
                </w:pPr>
                <w:r w:rsidDel="00000000" w:rsidR="00000000" w:rsidRPr="00000000">
                  <w:rPr>
                    <w:b w:val="1"/>
                    <w:bCs w:val="1"/>
                    <w:sz w:val="20"/>
                    <w:szCs w:val="20"/>
                    <w:rtl w:val="0"/>
                  </w:rPr>
                  <w:t xml:space="preserve">BERA Triagem</w:t>
                  <w:br w:type="textWrapping"/>
                </w:r>
                <w:r w:rsidDel="00000000" w:rsidR="00000000" w:rsidRPr="00000000">
                  <w:rPr>
                    <w:sz w:val="22"/>
                    <w:szCs w:val="22"/>
                    <w:rtl w:val="0"/>
                  </w:rPr>
                  <w:t xml:space="preserve">Equipamento portatil e automatico, display touchscreen colorido, LCD realiza teste de ABR automatizado, sistema passa/falha, intensidade de testes 30,40 e 45 dbHl, frequencia de 1 a 8 kHz, Taxa de estimulação: 85 Hz Nível de estimulação: 25 a 55 dB eHL (incremento: 5 dB).</w:t>
                </w:r>
              </w:p>
              <w:p w:rsidR="00000000" w:rsidDel="00000000" w:rsidP="00000000" w:rsidRDefault="00000000" w:rsidRPr="00000000" w14:paraId="000000D2">
                <w:pPr>
                  <w:jc w:val="both"/>
                  <w:rPr>
                    <w:b w:val="1"/>
                    <w:bCs w:val="1"/>
                    <w:sz w:val="20"/>
                    <w:szCs w:val="20"/>
                  </w:rPr>
                </w:pPr>
                <w:r w:rsidDel="00000000" w:rsidR="00000000" w:rsidRPr="00000000">
                  <w:rPr>
                    <w:sz w:val="22"/>
                    <w:szCs w:val="22"/>
                    <w:rtl w:val="0"/>
                  </w:rPr>
                  <w:t xml:space="preserve">Acompanha os acessórios: Software Bera triagem; Transdutores: Fone de inserção; Cabo de bera- Electrode; Estojo com olivas para neonatos, infantis e adultos; Cabo USB e pendrive; Manual em português; Maleta para transporte; Bateria recarregável interna; Impressora Térmica com conexão USB; Fonte de Carregamento bivolt 100-240v;</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D3">
                <w:pPr>
                  <w:jc w:val="center"/>
                  <w:rPr>
                    <w:sz w:val="20"/>
                    <w:szCs w:val="20"/>
                  </w:rPr>
                </w:pPr>
                <w:r w:rsidDel="00000000" w:rsidR="00000000" w:rsidRPr="00000000">
                  <w:rPr>
                    <w:sz w:val="20"/>
                    <w:szCs w:val="20"/>
                    <w:rtl w:val="0"/>
                  </w:rPr>
                  <w:t xml:space="preserve">1</w:t>
                </w:r>
              </w:p>
            </w:tc>
            <w:tc>
              <w:tcPr>
                <w:tcMar>
                  <w:top w:w="80.0" w:type="dxa"/>
                  <w:left w:w="100.0" w:type="dxa"/>
                  <w:bottom w:w="80.0" w:type="dxa"/>
                  <w:right w:w="100.0" w:type="dxa"/>
                </w:tcMar>
                <w:vAlign w:val="center"/>
              </w:tcPr>
              <w:p w:rsidR="00000000" w:rsidDel="00000000" w:rsidP="00000000" w:rsidRDefault="00000000" w:rsidRPr="00000000" w14:paraId="000000D4">
                <w:pPr>
                  <w:jc w:val="center"/>
                  <w:rPr>
                    <w:sz w:val="20"/>
                    <w:szCs w:val="20"/>
                  </w:rPr>
                </w:pPr>
                <w:r w:rsidDel="00000000" w:rsidR="00000000" w:rsidRPr="00000000">
                  <w:rPr>
                    <w:sz w:val="20"/>
                    <w:szCs w:val="20"/>
                    <w:rtl w:val="0"/>
                  </w:rPr>
                  <w:t xml:space="preserve">R$ 45.000,00</w:t>
                </w:r>
              </w:p>
            </w:tc>
          </w:tr>
          <w:tr>
            <w:trPr>
              <w:cantSplit w:val="0"/>
              <w:trHeight w:val="360" w:hRule="atLeast"/>
              <w:tblHeader w:val="0"/>
            </w:trPr>
            <w:tc>
              <w:tcPr>
                <w:tcMar>
                  <w:top w:w="80.0" w:type="dxa"/>
                  <w:left w:w="100.0" w:type="dxa"/>
                  <w:bottom w:w="80.0" w:type="dxa"/>
                  <w:right w:w="100.0" w:type="dxa"/>
                </w:tcMar>
                <w:vAlign w:val="center"/>
              </w:tcPr>
              <w:p w:rsidR="00000000" w:rsidDel="00000000" w:rsidP="00000000" w:rsidRDefault="00000000" w:rsidRPr="00000000" w14:paraId="000000D5">
                <w:pPr>
                  <w:widowControl w:val="0"/>
                  <w:spacing w:after="0" w:before="0" w:line="240" w:lineRule="auto"/>
                  <w:ind w:left="0" w:firstLine="0"/>
                  <w:jc w:val="center"/>
                  <w:rPr>
                    <w:sz w:val="20"/>
                    <w:szCs w:val="20"/>
                  </w:rPr>
                </w:pPr>
                <w:r w:rsidDel="00000000" w:rsidR="00000000" w:rsidRPr="00000000">
                  <w:rPr>
                    <w:sz w:val="20"/>
                    <w:szCs w:val="20"/>
                    <w:rtl w:val="0"/>
                  </w:rPr>
                  <w:t xml:space="preserve">11</w:t>
                </w:r>
              </w:p>
            </w:tc>
            <w:tc>
              <w:tcPr>
                <w:tcMar>
                  <w:top w:w="80.0" w:type="dxa"/>
                  <w:left w:w="100.0" w:type="dxa"/>
                  <w:bottom w:w="80.0" w:type="dxa"/>
                  <w:right w:w="100.0" w:type="dxa"/>
                </w:tcMar>
                <w:vAlign w:val="center"/>
              </w:tcPr>
              <w:p w:rsidR="00000000" w:rsidDel="00000000" w:rsidP="00000000" w:rsidRDefault="00000000" w:rsidRPr="00000000" w14:paraId="000000D6">
                <w:pPr>
                  <w:rPr>
                    <w:sz w:val="22"/>
                    <w:szCs w:val="22"/>
                  </w:rPr>
                </w:pPr>
                <w:r w:rsidDel="00000000" w:rsidR="00000000" w:rsidRPr="00000000">
                  <w:rPr>
                    <w:b w:val="1"/>
                    <w:bCs w:val="1"/>
                    <w:sz w:val="20"/>
                    <w:szCs w:val="20"/>
                    <w:rtl w:val="0"/>
                  </w:rPr>
                  <w:t xml:space="preserve">Mesa para Computador</w:t>
                  <w:br w:type="textWrapping"/>
                </w:r>
                <w:r w:rsidDel="00000000" w:rsidR="00000000" w:rsidRPr="00000000">
                  <w:rPr>
                    <w:sz w:val="22"/>
                    <w:szCs w:val="22"/>
                    <w:rtl w:val="0"/>
                  </w:rPr>
                  <w:t xml:space="preserve">Especificações mínimas:</w:t>
                </w:r>
              </w:p>
              <w:p w:rsidR="00000000" w:rsidDel="00000000" w:rsidP="00000000" w:rsidRDefault="00000000" w:rsidRPr="00000000" w14:paraId="000000D7">
                <w:pPr>
                  <w:jc w:val="both"/>
                  <w:rPr>
                    <w:sz w:val="22"/>
                    <w:szCs w:val="22"/>
                  </w:rPr>
                </w:pPr>
                <w:r w:rsidDel="00000000" w:rsidR="00000000" w:rsidRPr="00000000">
                  <w:rPr>
                    <w:sz w:val="22"/>
                    <w:szCs w:val="22"/>
                    <w:rtl w:val="0"/>
                  </w:rPr>
                  <w:t xml:space="preserve"> - Estrutura em aço com pintura eletrostática a pó, resistente à corrosão.</w:t>
                </w:r>
              </w:p>
              <w:p w:rsidR="00000000" w:rsidDel="00000000" w:rsidP="00000000" w:rsidRDefault="00000000" w:rsidRPr="00000000" w14:paraId="000000D8">
                <w:pPr>
                  <w:jc w:val="both"/>
                  <w:rPr>
                    <w:sz w:val="22"/>
                    <w:szCs w:val="22"/>
                  </w:rPr>
                </w:pPr>
                <w:r w:rsidDel="00000000" w:rsidR="00000000" w:rsidRPr="00000000">
                  <w:rPr>
                    <w:sz w:val="22"/>
                    <w:szCs w:val="22"/>
                    <w:rtl w:val="0"/>
                  </w:rPr>
                  <w:t xml:space="preserve">- Tampo em MDF ou MDP de alta densidade, revestido em laminado melamínico de baixa pressão (BP), espessura mínima de 15 mm.</w:t>
                </w:r>
              </w:p>
              <w:p w:rsidR="00000000" w:rsidDel="00000000" w:rsidP="00000000" w:rsidRDefault="00000000" w:rsidRPr="00000000" w14:paraId="000000D9">
                <w:pPr>
                  <w:jc w:val="both"/>
                  <w:rPr>
                    <w:sz w:val="22"/>
                    <w:szCs w:val="22"/>
                  </w:rPr>
                </w:pPr>
                <w:r w:rsidDel="00000000" w:rsidR="00000000" w:rsidRPr="00000000">
                  <w:rPr>
                    <w:sz w:val="22"/>
                    <w:szCs w:val="22"/>
                    <w:rtl w:val="0"/>
                  </w:rPr>
                  <w:t xml:space="preserve"> - Cor clara (branco, cinza ou similar).</w:t>
                </w:r>
              </w:p>
              <w:p w:rsidR="00000000" w:rsidDel="00000000" w:rsidP="00000000" w:rsidRDefault="00000000" w:rsidRPr="00000000" w14:paraId="000000DA">
                <w:pPr>
                  <w:jc w:val="both"/>
                  <w:rPr>
                    <w:sz w:val="22"/>
                    <w:szCs w:val="22"/>
                  </w:rPr>
                </w:pPr>
                <w:r w:rsidDel="00000000" w:rsidR="00000000" w:rsidRPr="00000000">
                  <w:rPr>
                    <w:sz w:val="22"/>
                    <w:szCs w:val="22"/>
                    <w:rtl w:val="0"/>
                  </w:rPr>
                  <w:t xml:space="preserve">- Dimensões aproximadas: 1,20 m (largura) x 0,60 m (profundidade) x 0,75 m (altura).</w:t>
                </w:r>
              </w:p>
              <w:p w:rsidR="00000000" w:rsidDel="00000000" w:rsidP="00000000" w:rsidRDefault="00000000" w:rsidRPr="00000000" w14:paraId="000000DB">
                <w:pPr>
                  <w:jc w:val="both"/>
                  <w:rPr>
                    <w:sz w:val="22"/>
                    <w:szCs w:val="22"/>
                  </w:rPr>
                </w:pPr>
                <w:r w:rsidDel="00000000" w:rsidR="00000000" w:rsidRPr="00000000">
                  <w:rPr>
                    <w:sz w:val="22"/>
                    <w:szCs w:val="22"/>
                    <w:rtl w:val="0"/>
                  </w:rPr>
                  <w:t xml:space="preserve">- Possuir espaço para acomodação de CPU e periféricos.</w:t>
                </w:r>
              </w:p>
              <w:p w:rsidR="00000000" w:rsidDel="00000000" w:rsidP="00000000" w:rsidRDefault="00000000" w:rsidRPr="00000000" w14:paraId="000000DC">
                <w:pPr>
                  <w:jc w:val="both"/>
                  <w:rPr>
                    <w:sz w:val="22"/>
                    <w:szCs w:val="22"/>
                  </w:rPr>
                </w:pPr>
                <w:r w:rsidDel="00000000" w:rsidR="00000000" w:rsidRPr="00000000">
                  <w:rPr>
                    <w:sz w:val="22"/>
                    <w:szCs w:val="22"/>
                    <w:rtl w:val="0"/>
                  </w:rPr>
                  <w:t xml:space="preserve">- Possuir duas gavetas.</w:t>
                </w:r>
              </w:p>
              <w:p w:rsidR="00000000" w:rsidDel="00000000" w:rsidP="00000000" w:rsidRDefault="00000000" w:rsidRPr="00000000" w14:paraId="000000DD">
                <w:pPr>
                  <w:jc w:val="both"/>
                  <w:rPr>
                    <w:sz w:val="22"/>
                    <w:szCs w:val="22"/>
                  </w:rPr>
                </w:pPr>
                <w:r w:rsidDel="00000000" w:rsidR="00000000" w:rsidRPr="00000000">
                  <w:rPr>
                    <w:sz w:val="22"/>
                    <w:szCs w:val="22"/>
                    <w:rtl w:val="0"/>
                  </w:rPr>
                  <w:t xml:space="preserve">- Passagem para cabos no tampo ou painel.</w:t>
                </w:r>
              </w:p>
              <w:p w:rsidR="00000000" w:rsidDel="00000000" w:rsidP="00000000" w:rsidRDefault="00000000" w:rsidRPr="00000000" w14:paraId="000000DE">
                <w:pPr>
                  <w:jc w:val="both"/>
                  <w:rPr>
                    <w:sz w:val="22"/>
                    <w:szCs w:val="22"/>
                  </w:rPr>
                </w:pPr>
                <w:r w:rsidDel="00000000" w:rsidR="00000000" w:rsidRPr="00000000">
                  <w:rPr>
                    <w:sz w:val="22"/>
                    <w:szCs w:val="22"/>
                    <w:rtl w:val="0"/>
                  </w:rPr>
                  <w:t xml:space="preserve">- Sapatas niveladoras ou pés com proteção para evitar danos ao piso.</w:t>
                </w:r>
              </w:p>
              <w:p w:rsidR="00000000" w:rsidDel="00000000" w:rsidP="00000000" w:rsidRDefault="00000000" w:rsidRPr="00000000" w14:paraId="000000DF">
                <w:pPr>
                  <w:jc w:val="both"/>
                  <w:rPr>
                    <w:sz w:val="22"/>
                    <w:szCs w:val="22"/>
                  </w:rPr>
                </w:pPr>
                <w:r w:rsidDel="00000000" w:rsidR="00000000" w:rsidRPr="00000000">
                  <w:rPr>
                    <w:sz w:val="22"/>
                    <w:szCs w:val="22"/>
                    <w:rtl w:val="0"/>
                  </w:rPr>
                  <w:t xml:space="preserve">- Bordas revestidas em fita de PVC resistente a impactos e umidade.</w:t>
                </w:r>
              </w:p>
              <w:p w:rsidR="00000000" w:rsidDel="00000000" w:rsidP="00000000" w:rsidRDefault="00000000" w:rsidRPr="00000000" w14:paraId="000000E0">
                <w:pPr>
                  <w:jc w:val="both"/>
                  <w:rPr>
                    <w:sz w:val="22"/>
                    <w:szCs w:val="22"/>
                  </w:rPr>
                </w:pPr>
                <w:r w:rsidDel="00000000" w:rsidR="00000000" w:rsidRPr="00000000">
                  <w:rPr>
                    <w:sz w:val="22"/>
                    <w:szCs w:val="22"/>
                    <w:rtl w:val="0"/>
                  </w:rPr>
                  <w:t xml:space="preserve">- Produto novo, de primeira linha, com garantia mínima de 12 meses contra defeitos de fabricação.</w:t>
                </w:r>
              </w:p>
              <w:p w:rsidR="00000000" w:rsidDel="00000000" w:rsidP="00000000" w:rsidRDefault="00000000" w:rsidRPr="00000000" w14:paraId="000000E1">
                <w:pPr>
                  <w:jc w:val="both"/>
                  <w:rPr>
                    <w:b w:val="1"/>
                    <w:bCs w:val="1"/>
                    <w:sz w:val="20"/>
                    <w:szCs w:val="20"/>
                  </w:rPr>
                </w:pPr>
                <w:r w:rsidDel="00000000" w:rsidR="00000000" w:rsidRPr="00000000">
                  <w:rPr>
                    <w:sz w:val="22"/>
                    <w:szCs w:val="22"/>
                    <w:rtl w:val="0"/>
                  </w:rPr>
                  <w:t xml:space="preserve">- Montagem inclusa.</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E2">
                <w:pPr>
                  <w:jc w:val="center"/>
                  <w:rPr>
                    <w:sz w:val="20"/>
                    <w:szCs w:val="20"/>
                  </w:rPr>
                </w:pPr>
                <w:r w:rsidDel="00000000" w:rsidR="00000000" w:rsidRPr="00000000">
                  <w:rPr>
                    <w:sz w:val="20"/>
                    <w:szCs w:val="20"/>
                    <w:rtl w:val="0"/>
                  </w:rPr>
                  <w:t xml:space="preserve">4</w:t>
                </w:r>
              </w:p>
            </w:tc>
            <w:tc>
              <w:tcPr>
                <w:tcMar>
                  <w:top w:w="80.0" w:type="dxa"/>
                  <w:left w:w="100.0" w:type="dxa"/>
                  <w:bottom w:w="80.0" w:type="dxa"/>
                  <w:right w:w="100.0" w:type="dxa"/>
                </w:tcMar>
                <w:vAlign w:val="center"/>
              </w:tcPr>
              <w:p w:rsidR="00000000" w:rsidDel="00000000" w:rsidP="00000000" w:rsidRDefault="00000000" w:rsidRPr="00000000" w14:paraId="000000E3">
                <w:pPr>
                  <w:jc w:val="center"/>
                  <w:rPr>
                    <w:sz w:val="20"/>
                    <w:szCs w:val="20"/>
                  </w:rPr>
                </w:pPr>
                <w:r w:rsidDel="00000000" w:rsidR="00000000" w:rsidRPr="00000000">
                  <w:rPr>
                    <w:sz w:val="20"/>
                    <w:szCs w:val="20"/>
                    <w:rtl w:val="0"/>
                  </w:rPr>
                  <w:t xml:space="preserve">R$ 500,00</w:t>
                </w:r>
              </w:p>
            </w:tc>
          </w:tr>
          <w:tr>
            <w:trPr>
              <w:cantSplit w:val="0"/>
              <w:trHeight w:val="360" w:hRule="atLeast"/>
              <w:tblHeader w:val="0"/>
            </w:trPr>
            <w:tc>
              <w:tcPr>
                <w:tcMar>
                  <w:top w:w="80.0" w:type="dxa"/>
                  <w:left w:w="100.0" w:type="dxa"/>
                  <w:bottom w:w="80.0" w:type="dxa"/>
                  <w:right w:w="100.0" w:type="dxa"/>
                </w:tcMar>
                <w:vAlign w:val="center"/>
              </w:tcPr>
              <w:p w:rsidR="00000000" w:rsidDel="00000000" w:rsidP="00000000" w:rsidRDefault="00000000" w:rsidRPr="00000000" w14:paraId="000000E4">
                <w:pPr>
                  <w:widowControl w:val="0"/>
                  <w:spacing w:after="0" w:before="0" w:line="240" w:lineRule="auto"/>
                  <w:ind w:left="0" w:firstLine="0"/>
                  <w:jc w:val="center"/>
                  <w:rPr>
                    <w:sz w:val="20"/>
                    <w:szCs w:val="20"/>
                  </w:rPr>
                </w:pPr>
                <w:r w:rsidDel="00000000" w:rsidR="00000000" w:rsidRPr="00000000">
                  <w:rPr>
                    <w:sz w:val="20"/>
                    <w:szCs w:val="20"/>
                    <w:rtl w:val="0"/>
                  </w:rPr>
                  <w:t xml:space="preserve">12</w:t>
                </w:r>
              </w:p>
            </w:tc>
            <w:tc>
              <w:tcPr>
                <w:tcMar>
                  <w:top w:w="80.0" w:type="dxa"/>
                  <w:left w:w="100.0" w:type="dxa"/>
                  <w:bottom w:w="80.0" w:type="dxa"/>
                  <w:right w:w="100.0" w:type="dxa"/>
                </w:tcMar>
                <w:vAlign w:val="center"/>
              </w:tcPr>
              <w:p w:rsidR="00000000" w:rsidDel="00000000" w:rsidP="00000000" w:rsidRDefault="00000000" w:rsidRPr="00000000" w14:paraId="000000E5">
                <w:pPr>
                  <w:rPr>
                    <w:b w:val="1"/>
                    <w:bCs w:val="1"/>
                    <w:sz w:val="20"/>
                    <w:szCs w:val="20"/>
                  </w:rPr>
                </w:pPr>
                <w:r w:rsidDel="00000000" w:rsidR="00000000" w:rsidRPr="00000000">
                  <w:rPr>
                    <w:b w:val="1"/>
                    <w:bCs w:val="1"/>
                    <w:sz w:val="20"/>
                    <w:szCs w:val="20"/>
                    <w:rtl w:val="0"/>
                  </w:rPr>
                  <w:t xml:space="preserve">Lanterna Clínica</w:t>
                  <w:br w:type="textWrapping"/>
                </w:r>
                <w:r w:rsidDel="00000000" w:rsidR="00000000" w:rsidRPr="00000000">
                  <w:rPr>
                    <w:sz w:val="20"/>
                    <w:szCs w:val="20"/>
                    <w:rtl w:val="0"/>
                  </w:rPr>
                  <w:t xml:space="preserve">Equipamento portátil para uso clínico, iluminação LED de alta eficiência, luz branca fria, corpo em alumínio ou material metálico resistente, clip de bolso integrado, alimentação por pilhas AAA ou similar. </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E6">
                <w:pPr>
                  <w:jc w:val="center"/>
                  <w:rPr>
                    <w:sz w:val="20"/>
                    <w:szCs w:val="20"/>
                  </w:rPr>
                </w:pPr>
                <w:r w:rsidDel="00000000" w:rsidR="00000000" w:rsidRPr="00000000">
                  <w:rPr>
                    <w:sz w:val="20"/>
                    <w:szCs w:val="20"/>
                    <w:rtl w:val="0"/>
                  </w:rPr>
                  <w:t xml:space="preserve">5</w:t>
                </w:r>
              </w:p>
            </w:tc>
            <w:tc>
              <w:tcPr>
                <w:tcMar>
                  <w:top w:w="80.0" w:type="dxa"/>
                  <w:left w:w="100.0" w:type="dxa"/>
                  <w:bottom w:w="80.0" w:type="dxa"/>
                  <w:right w:w="100.0" w:type="dxa"/>
                </w:tcMar>
                <w:vAlign w:val="center"/>
              </w:tcPr>
              <w:p w:rsidR="00000000" w:rsidDel="00000000" w:rsidP="00000000" w:rsidRDefault="00000000" w:rsidRPr="00000000" w14:paraId="000000E7">
                <w:pPr>
                  <w:jc w:val="center"/>
                  <w:rPr>
                    <w:sz w:val="20"/>
                    <w:szCs w:val="20"/>
                  </w:rPr>
                </w:pPr>
                <w:r w:rsidDel="00000000" w:rsidR="00000000" w:rsidRPr="00000000">
                  <w:rPr>
                    <w:sz w:val="20"/>
                    <w:szCs w:val="20"/>
                    <w:rtl w:val="0"/>
                  </w:rPr>
                  <w:t xml:space="preserve">R$ 80,00</w:t>
                </w:r>
              </w:p>
            </w:tc>
          </w:tr>
          <w:tr>
            <w:trPr>
              <w:cantSplit w:val="0"/>
              <w:trHeight w:val="360" w:hRule="atLeast"/>
              <w:tblHeader w:val="0"/>
            </w:trPr>
            <w:tc>
              <w:tcPr>
                <w:tcMar>
                  <w:top w:w="80.0" w:type="dxa"/>
                  <w:left w:w="100.0" w:type="dxa"/>
                  <w:bottom w:w="80.0" w:type="dxa"/>
                  <w:right w:w="100.0" w:type="dxa"/>
                </w:tcMar>
                <w:vAlign w:val="center"/>
              </w:tcPr>
              <w:p w:rsidR="00000000" w:rsidDel="00000000" w:rsidP="00000000" w:rsidRDefault="00000000" w:rsidRPr="00000000" w14:paraId="000000E8">
                <w:pPr>
                  <w:widowControl w:val="0"/>
                  <w:spacing w:after="0" w:before="0" w:line="240" w:lineRule="auto"/>
                  <w:ind w:left="0" w:firstLine="0"/>
                  <w:jc w:val="center"/>
                  <w:rPr>
                    <w:sz w:val="20"/>
                    <w:szCs w:val="20"/>
                  </w:rPr>
                </w:pPr>
                <w:r w:rsidDel="00000000" w:rsidR="00000000" w:rsidRPr="00000000">
                  <w:rPr>
                    <w:sz w:val="20"/>
                    <w:szCs w:val="20"/>
                    <w:rtl w:val="0"/>
                  </w:rPr>
                  <w:t xml:space="preserve">13</w:t>
                </w:r>
              </w:p>
            </w:tc>
            <w:tc>
              <w:tcPr>
                <w:tcMar>
                  <w:top w:w="80.0" w:type="dxa"/>
                  <w:left w:w="100.0" w:type="dxa"/>
                  <w:bottom w:w="80.0" w:type="dxa"/>
                  <w:right w:w="100.0" w:type="dxa"/>
                </w:tcMar>
                <w:vAlign w:val="center"/>
              </w:tcPr>
              <w:p w:rsidR="00000000" w:rsidDel="00000000" w:rsidP="00000000" w:rsidRDefault="00000000" w:rsidRPr="00000000" w14:paraId="000000E9">
                <w:pPr>
                  <w:rPr>
                    <w:sz w:val="22"/>
                    <w:szCs w:val="22"/>
                  </w:rPr>
                </w:pPr>
                <w:r w:rsidDel="00000000" w:rsidR="00000000" w:rsidRPr="00000000">
                  <w:rPr>
                    <w:b w:val="1"/>
                    <w:bCs w:val="1"/>
                    <w:sz w:val="20"/>
                    <w:szCs w:val="20"/>
                    <w:rtl w:val="0"/>
                  </w:rPr>
                  <w:t xml:space="preserve">Mesa Auxiliar Hospitalar</w:t>
                  <w:br w:type="textWrapping"/>
                </w:r>
                <w:r w:rsidDel="00000000" w:rsidR="00000000" w:rsidRPr="00000000">
                  <w:rPr>
                    <w:sz w:val="22"/>
                    <w:szCs w:val="22"/>
                    <w:rtl w:val="0"/>
                  </w:rPr>
                  <w:t xml:space="preserve">Destinada ao apoio de instrumentais, materiais e equipamentos durante procedimentos assistenciais, ambulatoriais e cirúrgicos, confeccionada integralmente em aço inoxidável AISI 304, resistente à corrosão e compatível com os processos de limpeza e desinfecção hospitalar. </w:t>
                </w:r>
              </w:p>
              <w:p w:rsidR="00000000" w:rsidDel="00000000" w:rsidP="00000000" w:rsidRDefault="00000000" w:rsidRPr="00000000" w14:paraId="000000EA">
                <w:pPr>
                  <w:jc w:val="both"/>
                  <w:rPr>
                    <w:sz w:val="22"/>
                    <w:szCs w:val="22"/>
                  </w:rPr>
                </w:pPr>
                <w:r w:rsidDel="00000000" w:rsidR="00000000" w:rsidRPr="00000000">
                  <w:rPr>
                    <w:sz w:val="22"/>
                    <w:szCs w:val="22"/>
                    <w:rtl w:val="0"/>
                  </w:rPr>
                  <w:t xml:space="preserve">Deverá possuir estrutura reforçada em tubos de aço inoxidável, tampo liso em chapa de aço inox com bordas arredondadas e acabamento polido, proporcionando facilidade de higienização e segurança durante o manuseio.</w:t>
                </w:r>
              </w:p>
              <w:p w:rsidR="00000000" w:rsidDel="00000000" w:rsidP="00000000" w:rsidRDefault="00000000" w:rsidRPr="00000000" w14:paraId="000000EB">
                <w:pPr>
                  <w:jc w:val="both"/>
                  <w:rPr>
                    <w:sz w:val="22"/>
                    <w:szCs w:val="22"/>
                  </w:rPr>
                </w:pPr>
                <w:r w:rsidDel="00000000" w:rsidR="00000000" w:rsidRPr="00000000">
                  <w:rPr>
                    <w:sz w:val="22"/>
                    <w:szCs w:val="22"/>
                    <w:rtl w:val="0"/>
                  </w:rPr>
                  <w:t xml:space="preserve">A mesa deverá ser equipada com quatro rodízios de, no mínimo, 2 polegadas, com movimentação suave, sendo pelo menos dois dotados de sistema de freio para garantir estabilidade durante a utilização.</w:t>
                </w:r>
              </w:p>
              <w:p w:rsidR="00000000" w:rsidDel="00000000" w:rsidP="00000000" w:rsidRDefault="00000000" w:rsidRPr="00000000" w14:paraId="000000EC">
                <w:pPr>
                  <w:jc w:val="both"/>
                  <w:rPr>
                    <w:sz w:val="22"/>
                    <w:szCs w:val="22"/>
                  </w:rPr>
                </w:pPr>
                <w:r w:rsidDel="00000000" w:rsidR="00000000" w:rsidRPr="00000000">
                  <w:rPr>
                    <w:sz w:val="22"/>
                    <w:szCs w:val="22"/>
                    <w:rtl w:val="0"/>
                  </w:rPr>
                  <w:t xml:space="preserve">Características mínimas:</w:t>
                </w:r>
              </w:p>
              <w:p w:rsidR="00000000" w:rsidDel="00000000" w:rsidP="00000000" w:rsidRDefault="00000000" w:rsidRPr="00000000" w14:paraId="000000ED">
                <w:pPr>
                  <w:jc w:val="both"/>
                  <w:rPr>
                    <w:sz w:val="22"/>
                    <w:szCs w:val="22"/>
                  </w:rPr>
                </w:pPr>
                <w:r w:rsidDel="00000000" w:rsidR="00000000" w:rsidRPr="00000000">
                  <w:rPr>
                    <w:sz w:val="22"/>
                    <w:szCs w:val="22"/>
                    <w:rtl w:val="0"/>
                  </w:rPr>
                  <w:t xml:space="preserve">-Estrutura confeccionada em aço inoxidável AISI 304;</w:t>
                </w:r>
              </w:p>
              <w:p w:rsidR="00000000" w:rsidDel="00000000" w:rsidP="00000000" w:rsidRDefault="00000000" w:rsidRPr="00000000" w14:paraId="000000EE">
                <w:pPr>
                  <w:jc w:val="both"/>
                  <w:rPr>
                    <w:sz w:val="22"/>
                    <w:szCs w:val="22"/>
                  </w:rPr>
                </w:pPr>
                <w:r w:rsidDel="00000000" w:rsidR="00000000" w:rsidRPr="00000000">
                  <w:rPr>
                    <w:sz w:val="22"/>
                    <w:szCs w:val="22"/>
                    <w:rtl w:val="0"/>
                  </w:rPr>
                  <w:t xml:space="preserve">-Tampo em chapa de aço inox com superfície lisa e cantos arredondados;</w:t>
                </w:r>
              </w:p>
              <w:p w:rsidR="00000000" w:rsidDel="00000000" w:rsidP="00000000" w:rsidRDefault="00000000" w:rsidRPr="00000000" w14:paraId="000000EF">
                <w:pPr>
                  <w:jc w:val="both"/>
                  <w:rPr>
                    <w:sz w:val="22"/>
                    <w:szCs w:val="22"/>
                  </w:rPr>
                </w:pPr>
                <w:r w:rsidDel="00000000" w:rsidR="00000000" w:rsidRPr="00000000">
                  <w:rPr>
                    <w:sz w:val="22"/>
                    <w:szCs w:val="22"/>
                    <w:rtl w:val="0"/>
                  </w:rPr>
                  <w:t xml:space="preserve">-Estrutura tubular reforçada;</w:t>
                </w:r>
              </w:p>
              <w:p w:rsidR="00000000" w:rsidDel="00000000" w:rsidP="00000000" w:rsidRDefault="00000000" w:rsidRPr="00000000" w14:paraId="000000F0">
                <w:pPr>
                  <w:jc w:val="both"/>
                  <w:rPr>
                    <w:sz w:val="22"/>
                    <w:szCs w:val="22"/>
                  </w:rPr>
                </w:pPr>
                <w:r w:rsidDel="00000000" w:rsidR="00000000" w:rsidRPr="00000000">
                  <w:rPr>
                    <w:sz w:val="22"/>
                    <w:szCs w:val="22"/>
                    <w:rtl w:val="0"/>
                  </w:rPr>
                  <w:t xml:space="preserve">-Soldas com acabamento sanitário;</w:t>
                </w:r>
              </w:p>
              <w:p w:rsidR="00000000" w:rsidDel="00000000" w:rsidP="00000000" w:rsidRDefault="00000000" w:rsidRPr="00000000" w14:paraId="000000F1">
                <w:pPr>
                  <w:jc w:val="both"/>
                  <w:rPr>
                    <w:sz w:val="22"/>
                    <w:szCs w:val="22"/>
                  </w:rPr>
                </w:pPr>
                <w:r w:rsidDel="00000000" w:rsidR="00000000" w:rsidRPr="00000000">
                  <w:rPr>
                    <w:sz w:val="22"/>
                    <w:szCs w:val="22"/>
                    <w:rtl w:val="0"/>
                  </w:rPr>
                  <w:t xml:space="preserve">-Resistência à corrosão e aos produtos utilizados na limpeza hospitalar;</w:t>
                </w:r>
              </w:p>
              <w:p w:rsidR="00000000" w:rsidDel="00000000" w:rsidP="00000000" w:rsidRDefault="00000000" w:rsidRPr="00000000" w14:paraId="000000F2">
                <w:pPr>
                  <w:jc w:val="both"/>
                  <w:rPr>
                    <w:sz w:val="22"/>
                    <w:szCs w:val="22"/>
                  </w:rPr>
                </w:pPr>
                <w:r w:rsidDel="00000000" w:rsidR="00000000" w:rsidRPr="00000000">
                  <w:rPr>
                    <w:sz w:val="22"/>
                    <w:szCs w:val="22"/>
                    <w:rtl w:val="0"/>
                  </w:rPr>
                  <w:t xml:space="preserve">-Quatro rodízios giratórios, sendo dois com freio;</w:t>
                </w:r>
              </w:p>
              <w:p w:rsidR="00000000" w:rsidDel="00000000" w:rsidP="00000000" w:rsidRDefault="00000000" w:rsidRPr="00000000" w14:paraId="000000F3">
                <w:pPr>
                  <w:jc w:val="both"/>
                  <w:rPr>
                    <w:sz w:val="22"/>
                    <w:szCs w:val="22"/>
                  </w:rPr>
                </w:pPr>
                <w:r w:rsidDel="00000000" w:rsidR="00000000" w:rsidRPr="00000000">
                  <w:rPr>
                    <w:sz w:val="22"/>
                    <w:szCs w:val="22"/>
                    <w:rtl w:val="0"/>
                  </w:rPr>
                  <w:t xml:space="preserve">-Capacidade de carga compatível com o uso hospitalar (mínimo de 30 kg distribuídos);</w:t>
                </w:r>
              </w:p>
              <w:p w:rsidR="00000000" w:rsidDel="00000000" w:rsidP="00000000" w:rsidRDefault="00000000" w:rsidRPr="00000000" w14:paraId="000000F4">
                <w:pPr>
                  <w:jc w:val="both"/>
                  <w:rPr>
                    <w:sz w:val="22"/>
                    <w:szCs w:val="22"/>
                  </w:rPr>
                </w:pPr>
                <w:r w:rsidDel="00000000" w:rsidR="00000000" w:rsidRPr="00000000">
                  <w:rPr>
                    <w:sz w:val="22"/>
                    <w:szCs w:val="22"/>
                    <w:rtl w:val="0"/>
                  </w:rPr>
                  <w:t xml:space="preserve">-Dimensões aproximadas: 60 a 80 cm de comprimento, 40 a 50 cm de largura e 80 a 90 cm de altura;</w:t>
                </w:r>
              </w:p>
              <w:p w:rsidR="00000000" w:rsidDel="00000000" w:rsidP="00000000" w:rsidRDefault="00000000" w:rsidRPr="00000000" w14:paraId="000000F5">
                <w:pPr>
                  <w:jc w:val="both"/>
                  <w:rPr>
                    <w:sz w:val="22"/>
                    <w:szCs w:val="22"/>
                  </w:rPr>
                </w:pPr>
                <w:r w:rsidDel="00000000" w:rsidR="00000000" w:rsidRPr="00000000">
                  <w:rPr>
                    <w:sz w:val="22"/>
                    <w:szCs w:val="22"/>
                    <w:rtl w:val="0"/>
                  </w:rPr>
                  <w:t xml:space="preserve">-Acabamento polido, sem rebarbas ou arestas cortantes;</w:t>
                </w:r>
              </w:p>
              <w:p w:rsidR="00000000" w:rsidDel="00000000" w:rsidP="00000000" w:rsidRDefault="00000000" w:rsidRPr="00000000" w14:paraId="000000F6">
                <w:pPr>
                  <w:jc w:val="both"/>
                  <w:rPr>
                    <w:sz w:val="22"/>
                    <w:szCs w:val="22"/>
                  </w:rPr>
                </w:pPr>
                <w:r w:rsidDel="00000000" w:rsidR="00000000" w:rsidRPr="00000000">
                  <w:rPr>
                    <w:sz w:val="22"/>
                    <w:szCs w:val="22"/>
                    <w:rtl w:val="0"/>
                  </w:rPr>
                  <w:t xml:space="preserve">-Produto novo, de primeiro uso, com garantia mínima de 12 meses;</w:t>
                </w:r>
              </w:p>
              <w:p w:rsidR="00000000" w:rsidDel="00000000" w:rsidP="00000000" w:rsidRDefault="00000000" w:rsidRPr="00000000" w14:paraId="000000F7">
                <w:pPr>
                  <w:jc w:val="both"/>
                  <w:rPr>
                    <w:b w:val="1"/>
                    <w:bCs w:val="1"/>
                    <w:sz w:val="20"/>
                    <w:szCs w:val="20"/>
                  </w:rPr>
                </w:pPr>
                <w:r w:rsidDel="00000000" w:rsidR="00000000" w:rsidRPr="00000000">
                  <w:rPr>
                    <w:sz w:val="22"/>
                    <w:szCs w:val="22"/>
                    <w:rtl w:val="0"/>
                  </w:rPr>
                  <w:t xml:space="preserve">-Fabricado em conformidade com as normas técnicas aplicáveis aos mobiliários hospitalares.</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0F8">
                <w:pPr>
                  <w:jc w:val="center"/>
                  <w:rPr>
                    <w:sz w:val="20"/>
                    <w:szCs w:val="20"/>
                  </w:rPr>
                </w:pPr>
                <w:r w:rsidDel="00000000" w:rsidR="00000000" w:rsidRPr="00000000">
                  <w:rPr>
                    <w:sz w:val="20"/>
                    <w:szCs w:val="20"/>
                    <w:rtl w:val="0"/>
                  </w:rPr>
                  <w:t xml:space="preserve">4</w:t>
                </w:r>
              </w:p>
            </w:tc>
            <w:tc>
              <w:tcPr>
                <w:tcMar>
                  <w:top w:w="80.0" w:type="dxa"/>
                  <w:left w:w="100.0" w:type="dxa"/>
                  <w:bottom w:w="80.0" w:type="dxa"/>
                  <w:right w:w="100.0" w:type="dxa"/>
                </w:tcMar>
                <w:vAlign w:val="center"/>
              </w:tcPr>
              <w:p w:rsidR="00000000" w:rsidDel="00000000" w:rsidP="00000000" w:rsidRDefault="00000000" w:rsidRPr="00000000" w14:paraId="000000F9">
                <w:pPr>
                  <w:jc w:val="center"/>
                  <w:rPr>
                    <w:sz w:val="20"/>
                    <w:szCs w:val="20"/>
                  </w:rPr>
                </w:pPr>
                <w:r w:rsidDel="00000000" w:rsidR="00000000" w:rsidRPr="00000000">
                  <w:rPr>
                    <w:sz w:val="20"/>
                    <w:szCs w:val="20"/>
                    <w:rtl w:val="0"/>
                  </w:rPr>
                  <w:t xml:space="preserve">R$ 600,00</w:t>
                </w:r>
              </w:p>
            </w:tc>
          </w:tr>
          <w:tr>
            <w:trPr>
              <w:cantSplit w:val="0"/>
              <w:trHeight w:val="360" w:hRule="atLeast"/>
              <w:tblHeader w:val="0"/>
            </w:trPr>
            <w:tc>
              <w:tcPr>
                <w:tcMar>
                  <w:top w:w="80.0" w:type="dxa"/>
                  <w:left w:w="100.0" w:type="dxa"/>
                  <w:bottom w:w="80.0" w:type="dxa"/>
                  <w:right w:w="100.0" w:type="dxa"/>
                </w:tcMar>
                <w:vAlign w:val="center"/>
              </w:tcPr>
              <w:p w:rsidR="00000000" w:rsidDel="00000000" w:rsidP="00000000" w:rsidRDefault="00000000" w:rsidRPr="00000000" w14:paraId="000000FA">
                <w:pPr>
                  <w:widowControl w:val="0"/>
                  <w:spacing w:after="0" w:before="0" w:line="240" w:lineRule="auto"/>
                  <w:ind w:left="0" w:firstLine="0"/>
                  <w:jc w:val="center"/>
                  <w:rPr>
                    <w:sz w:val="20"/>
                    <w:szCs w:val="20"/>
                  </w:rPr>
                </w:pPr>
                <w:r w:rsidDel="00000000" w:rsidR="00000000" w:rsidRPr="00000000">
                  <w:rPr>
                    <w:sz w:val="20"/>
                    <w:szCs w:val="20"/>
                    <w:rtl w:val="0"/>
                  </w:rPr>
                  <w:t xml:space="preserve">14</w:t>
                </w:r>
              </w:p>
            </w:tc>
            <w:tc>
              <w:tcPr>
                <w:tcMar>
                  <w:top w:w="80.0" w:type="dxa"/>
                  <w:left w:w="100.0" w:type="dxa"/>
                  <w:bottom w:w="80.0" w:type="dxa"/>
                  <w:right w:w="100.0" w:type="dxa"/>
                </w:tcMar>
                <w:vAlign w:val="center"/>
              </w:tcPr>
              <w:p w:rsidR="00000000" w:rsidDel="00000000" w:rsidP="00000000" w:rsidRDefault="00000000" w:rsidRPr="00000000" w14:paraId="000000FB">
                <w:pPr>
                  <w:rPr>
                    <w:sz w:val="22"/>
                    <w:szCs w:val="22"/>
                  </w:rPr>
                </w:pPr>
                <w:r w:rsidDel="00000000" w:rsidR="00000000" w:rsidRPr="00000000">
                  <w:rPr>
                    <w:b w:val="1"/>
                    <w:bCs w:val="1"/>
                    <w:sz w:val="20"/>
                    <w:szCs w:val="20"/>
                    <w:rtl w:val="0"/>
                  </w:rPr>
                  <w:t xml:space="preserve">Mesa para Consultório</w:t>
                  <w:br w:type="textWrapping"/>
                </w:r>
                <w:r w:rsidDel="00000000" w:rsidR="00000000" w:rsidRPr="00000000">
                  <w:rPr>
                    <w:sz w:val="22"/>
                    <w:szCs w:val="22"/>
                    <w:rtl w:val="0"/>
                  </w:rPr>
                  <w:t xml:space="preserve">Especificações mínimas:</w:t>
                </w:r>
              </w:p>
              <w:p w:rsidR="00000000" w:rsidDel="00000000" w:rsidP="00000000" w:rsidRDefault="00000000" w:rsidRPr="00000000" w14:paraId="000000FC">
                <w:pPr>
                  <w:jc w:val="both"/>
                  <w:rPr>
                    <w:sz w:val="22"/>
                    <w:szCs w:val="22"/>
                  </w:rPr>
                </w:pPr>
                <w:r w:rsidDel="00000000" w:rsidR="00000000" w:rsidRPr="00000000">
                  <w:rPr>
                    <w:sz w:val="22"/>
                    <w:szCs w:val="22"/>
                    <w:rtl w:val="0"/>
                  </w:rPr>
                  <w:t xml:space="preserve"> - Estrutura em aço com pintura eletrostática a pó, resistente à corrosão.</w:t>
                </w:r>
              </w:p>
              <w:p w:rsidR="00000000" w:rsidDel="00000000" w:rsidP="00000000" w:rsidRDefault="00000000" w:rsidRPr="00000000" w14:paraId="000000FD">
                <w:pPr>
                  <w:jc w:val="both"/>
                  <w:rPr>
                    <w:sz w:val="22"/>
                    <w:szCs w:val="22"/>
                  </w:rPr>
                </w:pPr>
                <w:r w:rsidDel="00000000" w:rsidR="00000000" w:rsidRPr="00000000">
                  <w:rPr>
                    <w:sz w:val="22"/>
                    <w:szCs w:val="22"/>
                    <w:rtl w:val="0"/>
                  </w:rPr>
                  <w:t xml:space="preserve">- Tampo em MDF ou MDP de alta densidade, revestido em laminado melamínico de baixa pressão (BP), espessura mínima de 15 mm.</w:t>
                </w:r>
              </w:p>
              <w:p w:rsidR="00000000" w:rsidDel="00000000" w:rsidP="00000000" w:rsidRDefault="00000000" w:rsidRPr="00000000" w14:paraId="000000FE">
                <w:pPr>
                  <w:jc w:val="both"/>
                  <w:rPr>
                    <w:sz w:val="22"/>
                    <w:szCs w:val="22"/>
                  </w:rPr>
                </w:pPr>
                <w:r w:rsidDel="00000000" w:rsidR="00000000" w:rsidRPr="00000000">
                  <w:rPr>
                    <w:sz w:val="22"/>
                    <w:szCs w:val="22"/>
                    <w:rtl w:val="0"/>
                  </w:rPr>
                  <w:t xml:space="preserve"> - Cor clara (branco, cinza ou similar).</w:t>
                </w:r>
              </w:p>
              <w:p w:rsidR="00000000" w:rsidDel="00000000" w:rsidP="00000000" w:rsidRDefault="00000000" w:rsidRPr="00000000" w14:paraId="000000FF">
                <w:pPr>
                  <w:jc w:val="both"/>
                  <w:rPr>
                    <w:sz w:val="22"/>
                    <w:szCs w:val="22"/>
                  </w:rPr>
                </w:pPr>
                <w:r w:rsidDel="00000000" w:rsidR="00000000" w:rsidRPr="00000000">
                  <w:rPr>
                    <w:sz w:val="22"/>
                    <w:szCs w:val="22"/>
                    <w:rtl w:val="0"/>
                  </w:rPr>
                  <w:t xml:space="preserve">- Dimensões aproximadas: 1,20 m (largura) x 0,60 m (profundidade) x 0,75 m (altura).</w:t>
                </w:r>
              </w:p>
              <w:p w:rsidR="00000000" w:rsidDel="00000000" w:rsidP="00000000" w:rsidRDefault="00000000" w:rsidRPr="00000000" w14:paraId="00000100">
                <w:pPr>
                  <w:jc w:val="both"/>
                  <w:rPr>
                    <w:sz w:val="22"/>
                    <w:szCs w:val="22"/>
                  </w:rPr>
                </w:pPr>
                <w:r w:rsidDel="00000000" w:rsidR="00000000" w:rsidRPr="00000000">
                  <w:rPr>
                    <w:sz w:val="22"/>
                    <w:szCs w:val="22"/>
                    <w:rtl w:val="0"/>
                  </w:rPr>
                  <w:t xml:space="preserve">- Possuir espaço para acomodação de CPU e periféricos.</w:t>
                </w:r>
              </w:p>
              <w:p w:rsidR="00000000" w:rsidDel="00000000" w:rsidP="00000000" w:rsidRDefault="00000000" w:rsidRPr="00000000" w14:paraId="00000101">
                <w:pPr>
                  <w:jc w:val="both"/>
                  <w:rPr>
                    <w:sz w:val="22"/>
                    <w:szCs w:val="22"/>
                  </w:rPr>
                </w:pPr>
                <w:r w:rsidDel="00000000" w:rsidR="00000000" w:rsidRPr="00000000">
                  <w:rPr>
                    <w:sz w:val="22"/>
                    <w:szCs w:val="22"/>
                    <w:rtl w:val="0"/>
                  </w:rPr>
                  <w:t xml:space="preserve">- Possuir duas gavetas.</w:t>
                </w:r>
              </w:p>
              <w:p w:rsidR="00000000" w:rsidDel="00000000" w:rsidP="00000000" w:rsidRDefault="00000000" w:rsidRPr="00000000" w14:paraId="00000102">
                <w:pPr>
                  <w:jc w:val="both"/>
                  <w:rPr>
                    <w:sz w:val="22"/>
                    <w:szCs w:val="22"/>
                  </w:rPr>
                </w:pPr>
                <w:r w:rsidDel="00000000" w:rsidR="00000000" w:rsidRPr="00000000">
                  <w:rPr>
                    <w:sz w:val="22"/>
                    <w:szCs w:val="22"/>
                    <w:rtl w:val="0"/>
                  </w:rPr>
                  <w:t xml:space="preserve">- Passagem para cabos no tampo ou painel.</w:t>
                </w:r>
              </w:p>
              <w:p w:rsidR="00000000" w:rsidDel="00000000" w:rsidP="00000000" w:rsidRDefault="00000000" w:rsidRPr="00000000" w14:paraId="00000103">
                <w:pPr>
                  <w:jc w:val="both"/>
                  <w:rPr>
                    <w:sz w:val="22"/>
                    <w:szCs w:val="22"/>
                  </w:rPr>
                </w:pPr>
                <w:r w:rsidDel="00000000" w:rsidR="00000000" w:rsidRPr="00000000">
                  <w:rPr>
                    <w:sz w:val="22"/>
                    <w:szCs w:val="22"/>
                    <w:rtl w:val="0"/>
                  </w:rPr>
                  <w:t xml:space="preserve">- Sapatas niveladoras ou pés com proteção para evitar danos ao piso.</w:t>
                </w:r>
              </w:p>
              <w:p w:rsidR="00000000" w:rsidDel="00000000" w:rsidP="00000000" w:rsidRDefault="00000000" w:rsidRPr="00000000" w14:paraId="00000104">
                <w:pPr>
                  <w:jc w:val="both"/>
                  <w:rPr>
                    <w:sz w:val="22"/>
                    <w:szCs w:val="22"/>
                  </w:rPr>
                </w:pPr>
                <w:r w:rsidDel="00000000" w:rsidR="00000000" w:rsidRPr="00000000">
                  <w:rPr>
                    <w:sz w:val="22"/>
                    <w:szCs w:val="22"/>
                    <w:rtl w:val="0"/>
                  </w:rPr>
                  <w:t xml:space="preserve">- Bordas revestidas em fita de PVC resistente a impactos e umidade.</w:t>
                </w:r>
              </w:p>
              <w:p w:rsidR="00000000" w:rsidDel="00000000" w:rsidP="00000000" w:rsidRDefault="00000000" w:rsidRPr="00000000" w14:paraId="00000105">
                <w:pPr>
                  <w:jc w:val="both"/>
                  <w:rPr>
                    <w:sz w:val="22"/>
                    <w:szCs w:val="22"/>
                  </w:rPr>
                </w:pPr>
                <w:r w:rsidDel="00000000" w:rsidR="00000000" w:rsidRPr="00000000">
                  <w:rPr>
                    <w:sz w:val="22"/>
                    <w:szCs w:val="22"/>
                    <w:rtl w:val="0"/>
                  </w:rPr>
                  <w:t xml:space="preserve">- Produto novo, de primeira linha, com garantia mínima de 12 meses contra defeitos de fabricação.</w:t>
                </w:r>
              </w:p>
              <w:p w:rsidR="00000000" w:rsidDel="00000000" w:rsidP="00000000" w:rsidRDefault="00000000" w:rsidRPr="00000000" w14:paraId="00000106">
                <w:pPr>
                  <w:jc w:val="both"/>
                  <w:rPr>
                    <w:b w:val="1"/>
                    <w:bCs w:val="1"/>
                    <w:sz w:val="20"/>
                    <w:szCs w:val="20"/>
                  </w:rPr>
                </w:pPr>
                <w:r w:rsidDel="00000000" w:rsidR="00000000" w:rsidRPr="00000000">
                  <w:rPr>
                    <w:sz w:val="22"/>
                    <w:szCs w:val="22"/>
                    <w:rtl w:val="0"/>
                  </w:rPr>
                  <w:t xml:space="preserve">- Montagem inclusa.</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107">
                <w:pPr>
                  <w:jc w:val="center"/>
                  <w:rPr>
                    <w:sz w:val="20"/>
                    <w:szCs w:val="20"/>
                  </w:rPr>
                </w:pPr>
                <w:r w:rsidDel="00000000" w:rsidR="00000000" w:rsidRPr="00000000">
                  <w:rPr>
                    <w:sz w:val="20"/>
                    <w:szCs w:val="20"/>
                    <w:rtl w:val="0"/>
                  </w:rPr>
                  <w:t xml:space="preserve">6</w:t>
                </w:r>
              </w:p>
            </w:tc>
            <w:tc>
              <w:tcPr>
                <w:tcMar>
                  <w:top w:w="80.0" w:type="dxa"/>
                  <w:left w:w="100.0" w:type="dxa"/>
                  <w:bottom w:w="80.0" w:type="dxa"/>
                  <w:right w:w="100.0" w:type="dxa"/>
                </w:tcMar>
                <w:vAlign w:val="center"/>
              </w:tcPr>
              <w:p w:rsidR="00000000" w:rsidDel="00000000" w:rsidP="00000000" w:rsidRDefault="00000000" w:rsidRPr="00000000" w14:paraId="00000108">
                <w:pPr>
                  <w:jc w:val="center"/>
                  <w:rPr>
                    <w:sz w:val="20"/>
                    <w:szCs w:val="20"/>
                  </w:rPr>
                </w:pPr>
                <w:r w:rsidDel="00000000" w:rsidR="00000000" w:rsidRPr="00000000">
                  <w:rPr>
                    <w:sz w:val="20"/>
                    <w:szCs w:val="20"/>
                    <w:rtl w:val="0"/>
                  </w:rPr>
                  <w:t xml:space="preserve">R$ 350,00</w:t>
                </w:r>
              </w:p>
            </w:tc>
          </w:tr>
          <w:tr>
            <w:trPr>
              <w:cantSplit w:val="0"/>
              <w:trHeight w:val="360" w:hRule="atLeast"/>
              <w:tblHeader w:val="0"/>
            </w:trPr>
            <w:tc>
              <w:tcPr>
                <w:tcMar>
                  <w:top w:w="80.0" w:type="dxa"/>
                  <w:left w:w="100.0" w:type="dxa"/>
                  <w:bottom w:w="80.0" w:type="dxa"/>
                  <w:right w:w="100.0" w:type="dxa"/>
                </w:tcMar>
                <w:vAlign w:val="center"/>
              </w:tcPr>
              <w:p w:rsidR="00000000" w:rsidDel="00000000" w:rsidP="00000000" w:rsidRDefault="00000000" w:rsidRPr="00000000" w14:paraId="00000109">
                <w:pPr>
                  <w:widowControl w:val="0"/>
                  <w:spacing w:after="0" w:before="0" w:line="240" w:lineRule="auto"/>
                  <w:ind w:left="0" w:firstLine="0"/>
                  <w:jc w:val="center"/>
                  <w:rPr>
                    <w:sz w:val="20"/>
                    <w:szCs w:val="20"/>
                  </w:rPr>
                </w:pPr>
                <w:r w:rsidDel="00000000" w:rsidR="00000000" w:rsidRPr="00000000">
                  <w:rPr>
                    <w:sz w:val="20"/>
                    <w:szCs w:val="20"/>
                    <w:rtl w:val="0"/>
                  </w:rPr>
                  <w:t xml:space="preserve">15</w:t>
                </w:r>
              </w:p>
            </w:tc>
            <w:tc>
              <w:tcPr>
                <w:tcMar>
                  <w:top w:w="80.0" w:type="dxa"/>
                  <w:left w:w="100.0" w:type="dxa"/>
                  <w:bottom w:w="80.0" w:type="dxa"/>
                  <w:right w:w="100.0" w:type="dxa"/>
                </w:tcMar>
                <w:vAlign w:val="center"/>
              </w:tcPr>
              <w:p w:rsidR="00000000" w:rsidDel="00000000" w:rsidP="00000000" w:rsidRDefault="00000000" w:rsidRPr="00000000" w14:paraId="0000010A">
                <w:pPr>
                  <w:rPr>
                    <w:b w:val="1"/>
                    <w:bCs w:val="1"/>
                    <w:sz w:val="20"/>
                    <w:szCs w:val="20"/>
                  </w:rPr>
                </w:pPr>
                <w:r w:rsidDel="00000000" w:rsidR="00000000" w:rsidRPr="00000000">
                  <w:rPr>
                    <w:b w:val="1"/>
                    <w:bCs w:val="1"/>
                    <w:sz w:val="20"/>
                    <w:szCs w:val="20"/>
                    <w:rtl w:val="0"/>
                  </w:rPr>
                  <w:t xml:space="preserve">Ar Condicionado</w:t>
                </w:r>
              </w:p>
              <w:p w:rsidR="00000000" w:rsidDel="00000000" w:rsidP="00000000" w:rsidRDefault="00000000" w:rsidRPr="00000000" w14:paraId="0000010B">
                <w:pPr>
                  <w:spacing w:after="150" w:lineRule="auto"/>
                  <w:jc w:val="both"/>
                  <w:rPr>
                    <w:b w:val="1"/>
                    <w:bCs w:val="1"/>
                    <w:sz w:val="20"/>
                    <w:szCs w:val="20"/>
                  </w:rPr>
                </w:pPr>
                <w:r w:rsidDel="00000000" w:rsidR="00000000" w:rsidRPr="00000000">
                  <w:rPr>
                    <w:sz w:val="22"/>
                    <w:szCs w:val="22"/>
                    <w:rtl w:val="0"/>
                  </w:rPr>
                  <w:t xml:space="preserve">Equipamento novo, sem uso, de linha de fabricação atual, tipo Split Hi-Wall, tecnologia de compressor inverter. Capacidade nominal de refrigeração de 12.000 BTU/h; alimentação elétrica 220V, 60Hz, monofásico; ciclo frio. Fluido refrigerante ecológico R-32 ou equivalente, com baixo potencial de aquecimento global (GWP). Classificação de eficiência energética Classe "A" ou superior, conforme PBE/INMETRO vigente. Operação contínua para uso institucional (24h/dia); baixo nível de ruído da unidade interna, compatível com ambientes hospitalares. Reinício automático após falta de energia; sistema de autodiagnóstico de falhas; controle remoto sem fio com display digital. Funções mínimas: refrigeração, ventilação, desumidificação, modo automático, sleep, timer programável, swing automático e ajuste de velocidade da ventilação. Filtro de ar removível e lavável, de fácil acesso para higienização. Serpentina da evaporadora e da condensadora com tratamento anticorrosivo de fábrica. Gabinete resistente à corrosão e de fácil higienização; proteção contra variações de tensão e sobrecarga. Condensadora preparada para instalação externa, com dreno para escoamento de condensado. Requisitos de instalação: compatibilidade com rede elétrica hospitalar de 220V; fornecimento com suporte de fixação da evaporadora e manual de instalação, operação e manutenção em português. Certificações: certificação vigente do INMETRO e conformidade com as normas brasileiras de segurança elétrica, desempenho e eficiência energética.</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10C">
                <w:pPr>
                  <w:jc w:val="center"/>
                  <w:rPr>
                    <w:sz w:val="20"/>
                    <w:szCs w:val="20"/>
                  </w:rPr>
                </w:pPr>
                <w:r w:rsidDel="00000000" w:rsidR="00000000" w:rsidRPr="00000000">
                  <w:rPr>
                    <w:sz w:val="20"/>
                    <w:szCs w:val="20"/>
                    <w:rtl w:val="0"/>
                  </w:rPr>
                  <w:t xml:space="preserve">12</w:t>
                </w:r>
              </w:p>
            </w:tc>
            <w:tc>
              <w:tcPr>
                <w:tcMar>
                  <w:top w:w="80.0" w:type="dxa"/>
                  <w:left w:w="100.0" w:type="dxa"/>
                  <w:bottom w:w="80.0" w:type="dxa"/>
                  <w:right w:w="100.0" w:type="dxa"/>
                </w:tcMar>
                <w:vAlign w:val="center"/>
              </w:tcPr>
              <w:p w:rsidR="00000000" w:rsidDel="00000000" w:rsidP="00000000" w:rsidRDefault="00000000" w:rsidRPr="00000000" w14:paraId="0000010D">
                <w:pPr>
                  <w:jc w:val="center"/>
                  <w:rPr>
                    <w:sz w:val="20"/>
                    <w:szCs w:val="20"/>
                  </w:rPr>
                </w:pPr>
                <w:r w:rsidDel="00000000" w:rsidR="00000000" w:rsidRPr="00000000">
                  <w:rPr>
                    <w:sz w:val="20"/>
                    <w:szCs w:val="20"/>
                    <w:rtl w:val="0"/>
                  </w:rPr>
                  <w:t xml:space="preserve">R$ 2.500,00</w:t>
                </w:r>
              </w:p>
            </w:tc>
          </w:tr>
          <w:tr>
            <w:trPr>
              <w:cantSplit w:val="0"/>
              <w:trHeight w:val="360" w:hRule="atLeast"/>
              <w:tblHeader w:val="0"/>
            </w:trPr>
            <w:tc>
              <w:tcPr>
                <w:tcMar>
                  <w:top w:w="80.0" w:type="dxa"/>
                  <w:left w:w="100.0" w:type="dxa"/>
                  <w:bottom w:w="80.0" w:type="dxa"/>
                  <w:right w:w="100.0" w:type="dxa"/>
                </w:tcMar>
                <w:vAlign w:val="center"/>
              </w:tcPr>
              <w:p w:rsidR="00000000" w:rsidDel="00000000" w:rsidP="00000000" w:rsidRDefault="00000000" w:rsidRPr="00000000" w14:paraId="0000010E">
                <w:pPr>
                  <w:widowControl w:val="0"/>
                  <w:spacing w:after="0" w:before="0" w:line="240" w:lineRule="auto"/>
                  <w:ind w:left="0" w:firstLine="0"/>
                  <w:jc w:val="center"/>
                  <w:rPr>
                    <w:sz w:val="20"/>
                    <w:szCs w:val="20"/>
                  </w:rPr>
                </w:pPr>
                <w:r w:rsidDel="00000000" w:rsidR="00000000" w:rsidRPr="00000000">
                  <w:rPr>
                    <w:sz w:val="20"/>
                    <w:szCs w:val="20"/>
                    <w:rtl w:val="0"/>
                  </w:rPr>
                  <w:t xml:space="preserve">16</w:t>
                </w:r>
              </w:p>
            </w:tc>
            <w:tc>
              <w:tcPr>
                <w:tcMar>
                  <w:top w:w="80.0" w:type="dxa"/>
                  <w:left w:w="100.0" w:type="dxa"/>
                  <w:bottom w:w="80.0" w:type="dxa"/>
                  <w:right w:w="100.0" w:type="dxa"/>
                </w:tcMar>
                <w:vAlign w:val="center"/>
              </w:tcPr>
              <w:p w:rsidR="00000000" w:rsidDel="00000000" w:rsidP="00000000" w:rsidRDefault="00000000" w:rsidRPr="00000000" w14:paraId="0000010F">
                <w:pPr>
                  <w:rPr>
                    <w:b w:val="1"/>
                    <w:bCs w:val="1"/>
                    <w:sz w:val="20"/>
                    <w:szCs w:val="20"/>
                  </w:rPr>
                </w:pPr>
                <w:r w:rsidDel="00000000" w:rsidR="00000000" w:rsidRPr="00000000">
                  <w:rPr>
                    <w:b w:val="1"/>
                    <w:bCs w:val="1"/>
                    <w:sz w:val="20"/>
                    <w:szCs w:val="20"/>
                    <w:rtl w:val="0"/>
                  </w:rPr>
                  <w:t xml:space="preserve">Nobreak</w:t>
                  <w:br w:type="textWrapping"/>
                </w:r>
                <w:r w:rsidDel="00000000" w:rsidR="00000000" w:rsidRPr="00000000">
                  <w:rPr>
                    <w:sz w:val="22"/>
                    <w:szCs w:val="22"/>
                    <w:rtl w:val="0"/>
                  </w:rPr>
                  <w:t xml:space="preserve">Especificação mínima: que esteja em linha de produção pelo fabricante. No-break com potência nominal mínima de 1,2 kVA. Potência real mínima de 600 W. Tensão entrada 115 / 127 / 220 V (em corrente alternada) com comutação automática. Tensão de saída 110 / 115 ou 220 V (a ser definida pelo solicitante). Alarme audiovisual. Bateria interna selada. Autonomia a plena carga de, no mínimo, 15 minutos considerando consumo de 240 W. Possuir, no mínimo, seis tomadas de saída padrão brasileiro. O produto deverá ser novo, sem uso, reforma ou recondicionamento.</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110">
                <w:pPr>
                  <w:jc w:val="center"/>
                  <w:rPr>
                    <w:sz w:val="20"/>
                    <w:szCs w:val="20"/>
                  </w:rPr>
                </w:pPr>
                <w:r w:rsidDel="00000000" w:rsidR="00000000" w:rsidRPr="00000000">
                  <w:rPr>
                    <w:sz w:val="20"/>
                    <w:szCs w:val="20"/>
                    <w:rtl w:val="0"/>
                  </w:rPr>
                  <w:t xml:space="preserve">20</w:t>
                </w:r>
              </w:p>
            </w:tc>
            <w:tc>
              <w:tcPr>
                <w:tcMar>
                  <w:top w:w="80.0" w:type="dxa"/>
                  <w:left w:w="100.0" w:type="dxa"/>
                  <w:bottom w:w="80.0" w:type="dxa"/>
                  <w:right w:w="100.0" w:type="dxa"/>
                </w:tcMar>
                <w:vAlign w:val="center"/>
              </w:tcPr>
              <w:p w:rsidR="00000000" w:rsidDel="00000000" w:rsidP="00000000" w:rsidRDefault="00000000" w:rsidRPr="00000000" w14:paraId="00000111">
                <w:pPr>
                  <w:jc w:val="center"/>
                  <w:rPr>
                    <w:sz w:val="20"/>
                    <w:szCs w:val="20"/>
                  </w:rPr>
                </w:pPr>
                <w:r w:rsidDel="00000000" w:rsidR="00000000" w:rsidRPr="00000000">
                  <w:rPr>
                    <w:sz w:val="20"/>
                    <w:szCs w:val="20"/>
                    <w:rtl w:val="0"/>
                  </w:rPr>
                  <w:t xml:space="preserve">R$ 900,00</w:t>
                </w:r>
              </w:p>
            </w:tc>
          </w:tr>
          <w:tr>
            <w:trPr>
              <w:cantSplit w:val="0"/>
              <w:trHeight w:val="360" w:hRule="atLeast"/>
              <w:tblHeader w:val="0"/>
            </w:trPr>
            <w:tc>
              <w:tcPr>
                <w:tcMar>
                  <w:top w:w="80.0" w:type="dxa"/>
                  <w:left w:w="100.0" w:type="dxa"/>
                  <w:bottom w:w="80.0" w:type="dxa"/>
                  <w:right w:w="100.0" w:type="dxa"/>
                </w:tcMar>
                <w:vAlign w:val="center"/>
              </w:tcPr>
              <w:p w:rsidR="00000000" w:rsidDel="00000000" w:rsidP="00000000" w:rsidRDefault="00000000" w:rsidRPr="00000000" w14:paraId="00000112">
                <w:pPr>
                  <w:widowControl w:val="0"/>
                  <w:spacing w:after="0" w:before="0" w:line="240" w:lineRule="auto"/>
                  <w:ind w:left="0" w:firstLine="0"/>
                  <w:jc w:val="center"/>
                  <w:rPr>
                    <w:sz w:val="20"/>
                    <w:szCs w:val="20"/>
                  </w:rPr>
                </w:pPr>
                <w:r w:rsidDel="00000000" w:rsidR="00000000" w:rsidRPr="00000000">
                  <w:rPr>
                    <w:sz w:val="20"/>
                    <w:szCs w:val="20"/>
                    <w:rtl w:val="0"/>
                  </w:rPr>
                  <w:t xml:space="preserve">17</w:t>
                </w:r>
              </w:p>
            </w:tc>
            <w:tc>
              <w:tcPr>
                <w:tcMar>
                  <w:top w:w="80.0" w:type="dxa"/>
                  <w:left w:w="100.0" w:type="dxa"/>
                  <w:bottom w:w="80.0" w:type="dxa"/>
                  <w:right w:w="100.0" w:type="dxa"/>
                </w:tcMar>
                <w:vAlign w:val="center"/>
              </w:tcPr>
              <w:p w:rsidR="00000000" w:rsidDel="00000000" w:rsidP="00000000" w:rsidRDefault="00000000" w:rsidRPr="00000000" w14:paraId="00000113">
                <w:pPr>
                  <w:rPr>
                    <w:b w:val="1"/>
                    <w:bCs w:val="1"/>
                    <w:sz w:val="20"/>
                    <w:szCs w:val="20"/>
                  </w:rPr>
                </w:pPr>
                <w:r w:rsidDel="00000000" w:rsidR="00000000" w:rsidRPr="00000000">
                  <w:rPr>
                    <w:b w:val="1"/>
                    <w:bCs w:val="1"/>
                    <w:sz w:val="20"/>
                    <w:szCs w:val="20"/>
                    <w:rtl w:val="0"/>
                  </w:rPr>
                  <w:t xml:space="preserve">Balde a Pedal</w:t>
                  <w:br w:type="textWrapping"/>
                </w:r>
                <w:r w:rsidDel="00000000" w:rsidR="00000000" w:rsidRPr="00000000">
                  <w:rPr>
                    <w:sz w:val="22"/>
                    <w:szCs w:val="22"/>
                    <w:rtl w:val="0"/>
                  </w:rPr>
                  <w:t xml:space="preserve">Destinado ao acondicionamento de resíduos gerados nos diversos setores do hospital, confeccionado em material plástico de alta resistência (polipropileno ou polietileno de alta densidade – PEAD), resistente a impactos, umidade, agentes químicos e produtos utilizados na limpeza e desinfecção hospitalar. Tampa com abertura acionada por pedal, permitindo o descarte dos resíduos sem contato manual. Capacidade nominal de até 50 litros. Corpo e tampa em plástico de alta resistência (PP ou PEAD). Acionamento por pedal metálico ou reforçado, com mecanismo resistente ao uso contínuo. Aro interno ou sistema de fixação para saco plástico. Superfícies lisas, sem cantos vivos. Base estável e resistente. Cor conforme a necessidade do gerenciamento de resíduos do hospital.</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114">
                <w:pPr>
                  <w:jc w:val="center"/>
                  <w:rPr>
                    <w:sz w:val="20"/>
                    <w:szCs w:val="20"/>
                  </w:rPr>
                </w:pPr>
                <w:r w:rsidDel="00000000" w:rsidR="00000000" w:rsidRPr="00000000">
                  <w:rPr>
                    <w:sz w:val="20"/>
                    <w:szCs w:val="20"/>
                    <w:rtl w:val="0"/>
                  </w:rPr>
                  <w:t xml:space="preserve">40</w:t>
                </w:r>
              </w:p>
            </w:tc>
            <w:tc>
              <w:tcPr>
                <w:tcMar>
                  <w:top w:w="80.0" w:type="dxa"/>
                  <w:left w:w="100.0" w:type="dxa"/>
                  <w:bottom w:w="80.0" w:type="dxa"/>
                  <w:right w:w="100.0" w:type="dxa"/>
                </w:tcMar>
                <w:vAlign w:val="center"/>
              </w:tcPr>
              <w:p w:rsidR="00000000" w:rsidDel="00000000" w:rsidP="00000000" w:rsidRDefault="00000000" w:rsidRPr="00000000" w14:paraId="00000115">
                <w:pPr>
                  <w:jc w:val="center"/>
                  <w:rPr>
                    <w:sz w:val="20"/>
                    <w:szCs w:val="20"/>
                  </w:rPr>
                </w:pPr>
                <w:r w:rsidDel="00000000" w:rsidR="00000000" w:rsidRPr="00000000">
                  <w:rPr>
                    <w:sz w:val="20"/>
                    <w:szCs w:val="20"/>
                    <w:rtl w:val="0"/>
                  </w:rPr>
                  <w:t xml:space="preserve">R$ 120,00</w:t>
                </w:r>
              </w:p>
            </w:tc>
          </w:tr>
          <w:tr>
            <w:trPr>
              <w:cantSplit w:val="0"/>
              <w:trHeight w:val="360" w:hRule="atLeast"/>
              <w:tblHeader w:val="0"/>
            </w:trPr>
            <w:tc>
              <w:tcPr>
                <w:tcMar>
                  <w:top w:w="80.0" w:type="dxa"/>
                  <w:left w:w="100.0" w:type="dxa"/>
                  <w:bottom w:w="80.0" w:type="dxa"/>
                  <w:right w:w="100.0" w:type="dxa"/>
                </w:tcMar>
                <w:vAlign w:val="center"/>
              </w:tcPr>
              <w:p w:rsidR="00000000" w:rsidDel="00000000" w:rsidP="00000000" w:rsidRDefault="00000000" w:rsidRPr="00000000" w14:paraId="00000116">
                <w:pPr>
                  <w:widowControl w:val="0"/>
                  <w:spacing w:after="0" w:before="0" w:line="240" w:lineRule="auto"/>
                  <w:ind w:left="0" w:firstLine="0"/>
                  <w:jc w:val="center"/>
                  <w:rPr>
                    <w:sz w:val="20"/>
                    <w:szCs w:val="20"/>
                  </w:rPr>
                </w:pPr>
                <w:r w:rsidDel="00000000" w:rsidR="00000000" w:rsidRPr="00000000">
                  <w:rPr>
                    <w:sz w:val="20"/>
                    <w:szCs w:val="20"/>
                    <w:rtl w:val="0"/>
                  </w:rPr>
                  <w:t xml:space="preserve">18</w:t>
                </w:r>
              </w:p>
            </w:tc>
            <w:tc>
              <w:tcPr>
                <w:tcMar>
                  <w:top w:w="80.0" w:type="dxa"/>
                  <w:left w:w="100.0" w:type="dxa"/>
                  <w:bottom w:w="80.0" w:type="dxa"/>
                  <w:right w:w="100.0" w:type="dxa"/>
                </w:tcMar>
                <w:vAlign w:val="center"/>
              </w:tcPr>
              <w:p w:rsidR="00000000" w:rsidDel="00000000" w:rsidP="00000000" w:rsidRDefault="00000000" w:rsidRPr="00000000" w14:paraId="00000117">
                <w:pPr>
                  <w:rPr>
                    <w:b w:val="1"/>
                    <w:bCs w:val="1"/>
                    <w:sz w:val="20"/>
                    <w:szCs w:val="20"/>
                  </w:rPr>
                </w:pPr>
                <w:r w:rsidDel="00000000" w:rsidR="00000000" w:rsidRPr="00000000">
                  <w:rPr>
                    <w:b w:val="1"/>
                    <w:bCs w:val="1"/>
                    <w:sz w:val="20"/>
                    <w:szCs w:val="20"/>
                    <w:rtl w:val="0"/>
                  </w:rPr>
                  <w:t xml:space="preserve">Cadeira</w:t>
                  <w:br w:type="textWrapping"/>
                </w:r>
                <w:r w:rsidDel="00000000" w:rsidR="00000000" w:rsidRPr="00000000">
                  <w:rPr>
                    <w:sz w:val="22"/>
                    <w:szCs w:val="22"/>
                    <w:rtl w:val="0"/>
                  </w:rPr>
                  <w:t xml:space="preserve">Cadeira de escritório fixa, destinada ao uso em ambientes administrativos e de apoio do hospital, proporcionando conforto e ergonomia para atividades de rotina. Estrutura confeccionada em aço carbono com pintura eletrostática na cor preta ou similar. Assento e encosto em polipropileno de alta resistência ou material equivalente. Design anatômico. Capacidade mínima de carga de 100 kg. Sapatas antiderrapantes para proteção do piso. Fácil higienização e manutenção. Cor preta ou outra cor neutra.</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118">
                <w:pPr>
                  <w:jc w:val="center"/>
                  <w:rPr>
                    <w:sz w:val="20"/>
                    <w:szCs w:val="20"/>
                  </w:rPr>
                </w:pPr>
                <w:r w:rsidDel="00000000" w:rsidR="00000000" w:rsidRPr="00000000">
                  <w:rPr>
                    <w:sz w:val="20"/>
                    <w:szCs w:val="20"/>
                    <w:rtl w:val="0"/>
                  </w:rPr>
                  <w:t xml:space="preserve">20</w:t>
                </w:r>
              </w:p>
            </w:tc>
            <w:tc>
              <w:tcPr>
                <w:tcMar>
                  <w:top w:w="80.0" w:type="dxa"/>
                  <w:left w:w="100.0" w:type="dxa"/>
                  <w:bottom w:w="80.0" w:type="dxa"/>
                  <w:right w:w="100.0" w:type="dxa"/>
                </w:tcMar>
                <w:vAlign w:val="center"/>
              </w:tcPr>
              <w:p w:rsidR="00000000" w:rsidDel="00000000" w:rsidP="00000000" w:rsidRDefault="00000000" w:rsidRPr="00000000" w14:paraId="00000119">
                <w:pPr>
                  <w:jc w:val="center"/>
                  <w:rPr>
                    <w:sz w:val="20"/>
                    <w:szCs w:val="20"/>
                  </w:rPr>
                </w:pPr>
                <w:r w:rsidDel="00000000" w:rsidR="00000000" w:rsidRPr="00000000">
                  <w:rPr>
                    <w:sz w:val="20"/>
                    <w:szCs w:val="20"/>
                    <w:rtl w:val="0"/>
                  </w:rPr>
                  <w:t xml:space="preserve">R$ 90,00</w:t>
                </w:r>
              </w:p>
            </w:tc>
          </w:tr>
          <w:tr>
            <w:trPr>
              <w:cantSplit w:val="0"/>
              <w:trHeight w:val="360" w:hRule="atLeast"/>
              <w:tblHeader w:val="0"/>
            </w:trPr>
            <w:tc>
              <w:tcPr>
                <w:tcMar>
                  <w:top w:w="80.0" w:type="dxa"/>
                  <w:left w:w="100.0" w:type="dxa"/>
                  <w:bottom w:w="80.0" w:type="dxa"/>
                  <w:right w:w="100.0" w:type="dxa"/>
                </w:tcMar>
                <w:vAlign w:val="center"/>
              </w:tcPr>
              <w:p w:rsidR="00000000" w:rsidDel="00000000" w:rsidP="00000000" w:rsidRDefault="00000000" w:rsidRPr="00000000" w14:paraId="0000011A">
                <w:pPr>
                  <w:widowControl w:val="0"/>
                  <w:spacing w:after="0" w:before="0" w:line="240" w:lineRule="auto"/>
                  <w:ind w:left="0" w:firstLine="0"/>
                  <w:jc w:val="center"/>
                  <w:rPr>
                    <w:sz w:val="20"/>
                    <w:szCs w:val="20"/>
                  </w:rPr>
                </w:pPr>
                <w:r w:rsidDel="00000000" w:rsidR="00000000" w:rsidRPr="00000000">
                  <w:rPr>
                    <w:sz w:val="20"/>
                    <w:szCs w:val="20"/>
                    <w:rtl w:val="0"/>
                  </w:rPr>
                  <w:t xml:space="preserve">19</w:t>
                </w:r>
              </w:p>
            </w:tc>
            <w:tc>
              <w:tcPr>
                <w:tcMar>
                  <w:top w:w="80.0" w:type="dxa"/>
                  <w:left w:w="100.0" w:type="dxa"/>
                  <w:bottom w:w="80.0" w:type="dxa"/>
                  <w:right w:w="100.0" w:type="dxa"/>
                </w:tcMar>
                <w:vAlign w:val="center"/>
              </w:tcPr>
              <w:p w:rsidR="00000000" w:rsidDel="00000000" w:rsidP="00000000" w:rsidRDefault="00000000" w:rsidRPr="00000000" w14:paraId="0000011B">
                <w:pPr>
                  <w:rPr>
                    <w:sz w:val="22"/>
                    <w:szCs w:val="22"/>
                  </w:rPr>
                </w:pPr>
                <w:r w:rsidDel="00000000" w:rsidR="00000000" w:rsidRPr="00000000">
                  <w:rPr>
                    <w:b w:val="1"/>
                    <w:bCs w:val="1"/>
                    <w:sz w:val="20"/>
                    <w:szCs w:val="20"/>
                    <w:rtl w:val="0"/>
                  </w:rPr>
                  <w:t xml:space="preserve">Poltrona Hospitalar</w:t>
                  <w:br w:type="textWrapping"/>
                </w:r>
                <w:r w:rsidDel="00000000" w:rsidR="00000000" w:rsidRPr="00000000">
                  <w:rPr>
                    <w:sz w:val="22"/>
                    <w:szCs w:val="22"/>
                    <w:rtl w:val="0"/>
                  </w:rPr>
                  <w:t xml:space="preserve">Especificações Técnicas Mínimas</w:t>
                </w:r>
              </w:p>
              <w:p w:rsidR="00000000" w:rsidDel="00000000" w:rsidP="00000000" w:rsidRDefault="00000000" w:rsidRPr="00000000" w14:paraId="0000011C">
                <w:pPr>
                  <w:jc w:val="both"/>
                  <w:rPr>
                    <w:sz w:val="22"/>
                    <w:szCs w:val="22"/>
                  </w:rPr>
                </w:pPr>
                <w:r w:rsidDel="00000000" w:rsidR="00000000" w:rsidRPr="00000000">
                  <w:rPr>
                    <w:sz w:val="22"/>
                    <w:szCs w:val="22"/>
                    <w:rtl w:val="0"/>
                  </w:rPr>
                  <w:t xml:space="preserve">Estrutura confeccionada em aço carbono com pintura eletrostática a pó, resistente à corrosão.</w:t>
                </w:r>
              </w:p>
              <w:p w:rsidR="00000000" w:rsidDel="00000000" w:rsidP="00000000" w:rsidRDefault="00000000" w:rsidRPr="00000000" w14:paraId="0000011D">
                <w:pPr>
                  <w:jc w:val="both"/>
                  <w:rPr>
                    <w:sz w:val="22"/>
                    <w:szCs w:val="22"/>
                  </w:rPr>
                </w:pPr>
                <w:r w:rsidDel="00000000" w:rsidR="00000000" w:rsidRPr="00000000">
                  <w:rPr>
                    <w:sz w:val="22"/>
                    <w:szCs w:val="22"/>
                    <w:rtl w:val="0"/>
                  </w:rPr>
                  <w:t xml:space="preserve">Assento, encosto e apoio para braços estofados com espuma de densidade adequada (mínimo D23 ou superior).</w:t>
                </w:r>
              </w:p>
              <w:p w:rsidR="00000000" w:rsidDel="00000000" w:rsidP="00000000" w:rsidRDefault="00000000" w:rsidRPr="00000000" w14:paraId="0000011E">
                <w:pPr>
                  <w:jc w:val="both"/>
                  <w:rPr>
                    <w:sz w:val="22"/>
                    <w:szCs w:val="22"/>
                  </w:rPr>
                </w:pPr>
                <w:r w:rsidDel="00000000" w:rsidR="00000000" w:rsidRPr="00000000">
                  <w:rPr>
                    <w:sz w:val="22"/>
                    <w:szCs w:val="22"/>
                    <w:rtl w:val="0"/>
                  </w:rPr>
                  <w:t xml:space="preserve">Revestimento em courvin, napa hospitalar ou material sintético impermeável, lavável e resistente a desinfetantes hospitalares.</w:t>
                </w:r>
              </w:p>
              <w:p w:rsidR="00000000" w:rsidDel="00000000" w:rsidP="00000000" w:rsidRDefault="00000000" w:rsidRPr="00000000" w14:paraId="0000011F">
                <w:pPr>
                  <w:jc w:val="both"/>
                  <w:rPr>
                    <w:sz w:val="22"/>
                    <w:szCs w:val="22"/>
                  </w:rPr>
                </w:pPr>
                <w:r w:rsidDel="00000000" w:rsidR="00000000" w:rsidRPr="00000000">
                  <w:rPr>
                    <w:sz w:val="22"/>
                    <w:szCs w:val="22"/>
                    <w:rtl w:val="0"/>
                  </w:rPr>
                  <w:t xml:space="preserve">Encosto reclinável por sistema manual (alavanca ou cremalheira), permitindo no mínimo 03 posições.</w:t>
                </w:r>
              </w:p>
              <w:p w:rsidR="00000000" w:rsidDel="00000000" w:rsidP="00000000" w:rsidRDefault="00000000" w:rsidRPr="00000000" w14:paraId="00000120">
                <w:pPr>
                  <w:jc w:val="both"/>
                  <w:rPr>
                    <w:sz w:val="22"/>
                    <w:szCs w:val="22"/>
                  </w:rPr>
                </w:pPr>
                <w:r w:rsidDel="00000000" w:rsidR="00000000" w:rsidRPr="00000000">
                  <w:rPr>
                    <w:sz w:val="22"/>
                    <w:szCs w:val="22"/>
                    <w:rtl w:val="0"/>
                  </w:rPr>
                  <w:t xml:space="preserve"> Apoio para pés retrátil ou articulado, integrado à estrutura.</w:t>
                </w:r>
              </w:p>
              <w:p w:rsidR="00000000" w:rsidDel="00000000" w:rsidP="00000000" w:rsidRDefault="00000000" w:rsidRPr="00000000" w14:paraId="00000121">
                <w:pPr>
                  <w:jc w:val="both"/>
                  <w:rPr>
                    <w:sz w:val="22"/>
                    <w:szCs w:val="22"/>
                  </w:rPr>
                </w:pPr>
                <w:r w:rsidDel="00000000" w:rsidR="00000000" w:rsidRPr="00000000">
                  <w:rPr>
                    <w:sz w:val="22"/>
                    <w:szCs w:val="22"/>
                    <w:rtl w:val="0"/>
                  </w:rPr>
                  <w:t xml:space="preserve">Capacidade mínima de carga: 120 kg.</w:t>
                </w:r>
              </w:p>
              <w:p w:rsidR="00000000" w:rsidDel="00000000" w:rsidP="00000000" w:rsidRDefault="00000000" w:rsidRPr="00000000" w14:paraId="00000122">
                <w:pPr>
                  <w:jc w:val="both"/>
                  <w:rPr>
                    <w:sz w:val="22"/>
                    <w:szCs w:val="22"/>
                  </w:rPr>
                </w:pPr>
                <w:r w:rsidDel="00000000" w:rsidR="00000000" w:rsidRPr="00000000">
                  <w:rPr>
                    <w:sz w:val="22"/>
                    <w:szCs w:val="22"/>
                    <w:rtl w:val="0"/>
                  </w:rPr>
                  <w:t xml:space="preserve">Pés com sapatas plásticas antiderrapantes.</w:t>
                </w:r>
              </w:p>
              <w:p w:rsidR="00000000" w:rsidDel="00000000" w:rsidP="00000000" w:rsidRDefault="00000000" w:rsidRPr="00000000" w14:paraId="00000123">
                <w:pPr>
                  <w:jc w:val="both"/>
                  <w:rPr>
                    <w:sz w:val="22"/>
                    <w:szCs w:val="22"/>
                  </w:rPr>
                </w:pPr>
                <w:r w:rsidDel="00000000" w:rsidR="00000000" w:rsidRPr="00000000">
                  <w:rPr>
                    <w:sz w:val="22"/>
                    <w:szCs w:val="22"/>
                    <w:rtl w:val="0"/>
                  </w:rPr>
                  <w:t xml:space="preserve">Dimensões aproximadas:</w:t>
                </w:r>
              </w:p>
              <w:p w:rsidR="00000000" w:rsidDel="00000000" w:rsidP="00000000" w:rsidRDefault="00000000" w:rsidRPr="00000000" w14:paraId="00000124">
                <w:pPr>
                  <w:jc w:val="both"/>
                  <w:rPr>
                    <w:sz w:val="22"/>
                    <w:szCs w:val="22"/>
                  </w:rPr>
                </w:pPr>
                <w:r w:rsidDel="00000000" w:rsidR="00000000" w:rsidRPr="00000000">
                  <w:rPr>
                    <w:sz w:val="22"/>
                    <w:szCs w:val="22"/>
                    <w:rtl w:val="0"/>
                  </w:rPr>
                  <w:t xml:space="preserve">Largura mínima do assento: 50 cm</w:t>
                </w:r>
              </w:p>
              <w:p w:rsidR="00000000" w:rsidDel="00000000" w:rsidP="00000000" w:rsidRDefault="00000000" w:rsidRPr="00000000" w14:paraId="00000125">
                <w:pPr>
                  <w:jc w:val="both"/>
                  <w:rPr>
                    <w:sz w:val="22"/>
                    <w:szCs w:val="22"/>
                  </w:rPr>
                </w:pPr>
                <w:r w:rsidDel="00000000" w:rsidR="00000000" w:rsidRPr="00000000">
                  <w:rPr>
                    <w:sz w:val="22"/>
                    <w:szCs w:val="22"/>
                    <w:rtl w:val="0"/>
                  </w:rPr>
                  <w:t xml:space="preserve">Profundidade mínima: 45 cm</w:t>
                </w:r>
              </w:p>
              <w:p w:rsidR="00000000" w:rsidDel="00000000" w:rsidP="00000000" w:rsidRDefault="00000000" w:rsidRPr="00000000" w14:paraId="00000126">
                <w:pPr>
                  <w:jc w:val="both"/>
                  <w:rPr>
                    <w:sz w:val="22"/>
                    <w:szCs w:val="22"/>
                  </w:rPr>
                </w:pPr>
                <w:r w:rsidDel="00000000" w:rsidR="00000000" w:rsidRPr="00000000">
                  <w:rPr>
                    <w:sz w:val="22"/>
                    <w:szCs w:val="22"/>
                    <w:rtl w:val="0"/>
                  </w:rPr>
                  <w:t xml:space="preserve">Altura do encosto: mínimo 70 cm</w:t>
                </w:r>
              </w:p>
              <w:p w:rsidR="00000000" w:rsidDel="00000000" w:rsidP="00000000" w:rsidRDefault="00000000" w:rsidRPr="00000000" w14:paraId="00000127">
                <w:pPr>
                  <w:jc w:val="both"/>
                  <w:rPr>
                    <w:sz w:val="22"/>
                    <w:szCs w:val="22"/>
                  </w:rPr>
                </w:pPr>
                <w:r w:rsidDel="00000000" w:rsidR="00000000" w:rsidRPr="00000000">
                  <w:rPr>
                    <w:sz w:val="22"/>
                    <w:szCs w:val="22"/>
                    <w:rtl w:val="0"/>
                  </w:rPr>
                  <w:t xml:space="preserve">Acabamento</w:t>
                </w:r>
              </w:p>
              <w:p w:rsidR="00000000" w:rsidDel="00000000" w:rsidP="00000000" w:rsidRDefault="00000000" w:rsidRPr="00000000" w14:paraId="00000128">
                <w:pPr>
                  <w:jc w:val="both"/>
                  <w:rPr>
                    <w:sz w:val="22"/>
                    <w:szCs w:val="22"/>
                  </w:rPr>
                </w:pPr>
                <w:r w:rsidDel="00000000" w:rsidR="00000000" w:rsidRPr="00000000">
                  <w:rPr>
                    <w:sz w:val="22"/>
                    <w:szCs w:val="22"/>
                    <w:rtl w:val="0"/>
                  </w:rPr>
                  <w:t xml:space="preserve">Cantos arredondados para maior segurança.</w:t>
                </w:r>
              </w:p>
              <w:p w:rsidR="00000000" w:rsidDel="00000000" w:rsidP="00000000" w:rsidRDefault="00000000" w:rsidRPr="00000000" w14:paraId="00000129">
                <w:pPr>
                  <w:jc w:val="both"/>
                  <w:rPr>
                    <w:sz w:val="22"/>
                    <w:szCs w:val="22"/>
                  </w:rPr>
                </w:pPr>
                <w:r w:rsidDel="00000000" w:rsidR="00000000" w:rsidRPr="00000000">
                  <w:rPr>
                    <w:sz w:val="22"/>
                    <w:szCs w:val="22"/>
                    <w:rtl w:val="0"/>
                  </w:rPr>
                  <w:t xml:space="preserve">Superfície lisa, de fácil higienização e desinfecção.</w:t>
                </w:r>
              </w:p>
              <w:p w:rsidR="00000000" w:rsidDel="00000000" w:rsidP="00000000" w:rsidRDefault="00000000" w:rsidRPr="00000000" w14:paraId="0000012A">
                <w:pPr>
                  <w:jc w:val="both"/>
                  <w:rPr>
                    <w:b w:val="1"/>
                    <w:bCs w:val="1"/>
                    <w:sz w:val="20"/>
                    <w:szCs w:val="20"/>
                  </w:rPr>
                </w:pPr>
                <w:r w:rsidDel="00000000" w:rsidR="00000000" w:rsidRPr="00000000">
                  <w:rPr>
                    <w:sz w:val="22"/>
                    <w:szCs w:val="22"/>
                    <w:rtl w:val="0"/>
                  </w:rPr>
                  <w:t xml:space="preserve">Cor a definir conforme necessidade da instituição.</w:t>
                </w:r>
                <w:r w:rsidDel="00000000" w:rsidR="00000000" w:rsidRPr="00000000">
                  <w:rPr>
                    <w:rtl w:val="0"/>
                  </w:rPr>
                </w:r>
              </w:p>
            </w:tc>
            <w:tc>
              <w:tcPr>
                <w:tcMar>
                  <w:top w:w="80.0" w:type="dxa"/>
                  <w:left w:w="100.0" w:type="dxa"/>
                  <w:bottom w:w="80.0" w:type="dxa"/>
                  <w:right w:w="100.0" w:type="dxa"/>
                </w:tcMar>
                <w:vAlign w:val="center"/>
              </w:tcPr>
              <w:p w:rsidR="00000000" w:rsidDel="00000000" w:rsidP="00000000" w:rsidRDefault="00000000" w:rsidRPr="00000000" w14:paraId="0000012B">
                <w:pPr>
                  <w:jc w:val="center"/>
                  <w:rPr>
                    <w:sz w:val="20"/>
                    <w:szCs w:val="20"/>
                  </w:rPr>
                </w:pPr>
                <w:r w:rsidDel="00000000" w:rsidR="00000000" w:rsidRPr="00000000">
                  <w:rPr>
                    <w:sz w:val="20"/>
                    <w:szCs w:val="20"/>
                    <w:rtl w:val="0"/>
                  </w:rPr>
                  <w:t xml:space="preserve">20</w:t>
                </w:r>
              </w:p>
            </w:tc>
            <w:tc>
              <w:tcPr>
                <w:tcMar>
                  <w:top w:w="80.0" w:type="dxa"/>
                  <w:left w:w="100.0" w:type="dxa"/>
                  <w:bottom w:w="80.0" w:type="dxa"/>
                  <w:right w:w="100.0" w:type="dxa"/>
                </w:tcMar>
                <w:vAlign w:val="center"/>
              </w:tcPr>
              <w:p w:rsidR="00000000" w:rsidDel="00000000" w:rsidP="00000000" w:rsidRDefault="00000000" w:rsidRPr="00000000" w14:paraId="0000012C">
                <w:pPr>
                  <w:jc w:val="center"/>
                  <w:rPr>
                    <w:sz w:val="20"/>
                    <w:szCs w:val="20"/>
                  </w:rPr>
                </w:pPr>
                <w:r w:rsidDel="00000000" w:rsidR="00000000" w:rsidRPr="00000000">
                  <w:rPr>
                    <w:sz w:val="20"/>
                    <w:szCs w:val="20"/>
                    <w:rtl w:val="0"/>
                  </w:rPr>
                  <w:t xml:space="preserve">R$ 1.000,00</w:t>
                </w:r>
              </w:p>
            </w:tc>
          </w:tr>
        </w:tbl>
      </w:sdtContent>
    </w:sdt>
    <w:p w:rsidR="00000000" w:rsidDel="00000000" w:rsidP="00000000" w:rsidRDefault="00000000" w:rsidRPr="00000000" w14:paraId="0000012D">
      <w:pPr>
        <w:ind w:left="360" w:hanging="36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2E">
      <w:pPr>
        <w:jc w:val="both"/>
        <w:rPr>
          <w:rFonts w:ascii="Arial" w:cs="Arial" w:eastAsia="Arial" w:hAnsi="Arial"/>
          <w:sz w:val="18"/>
          <w:szCs w:val="18"/>
        </w:rPr>
      </w:pPr>
      <w:r w:rsidDel="00000000" w:rsidR="00000000" w:rsidRPr="00000000">
        <w:rPr>
          <w:rtl w:val="0"/>
        </w:rPr>
      </w:r>
    </w:p>
    <w:tbl>
      <w:tblPr>
        <w:tblStyle w:val="Table4"/>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12F">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II – DO ENVIO DA PROPOSTA COMERCIAL</w:t>
            </w:r>
            <w:r w:rsidDel="00000000" w:rsidR="00000000" w:rsidRPr="00000000">
              <w:rPr>
                <w:rtl w:val="0"/>
              </w:rPr>
            </w:r>
          </w:p>
        </w:tc>
      </w:tr>
    </w:tbl>
    <w:p w:rsidR="00000000" w:rsidDel="00000000" w:rsidP="00000000" w:rsidRDefault="00000000" w:rsidRPr="00000000" w14:paraId="0000013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1">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 A Cotação Prévia de Preços será realizada pela Casa de Caridade de Muriaé Hospital São Paulo e o recebimento das propostas se dará até às 08:29 do dia 09 de outubro de 2026; iniciando dia 28 de setembro de 2026 às 17:00.</w:t>
      </w:r>
    </w:p>
    <w:p w:rsidR="00000000" w:rsidDel="00000000" w:rsidP="00000000" w:rsidRDefault="00000000" w:rsidRPr="00000000" w14:paraId="00000132">
      <w:pPr>
        <w:ind w:left="36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3">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2.1. As empresas participantes deverão encaminhar SOMENTE A PROPOSTA COMERCIAL COMPLETA na PLATAFORMA BNC &lt; </w:t>
      </w:r>
      <w:hyperlink r:id="rId7">
        <w:r w:rsidDel="00000000" w:rsidR="00000000" w:rsidRPr="00000000">
          <w:rPr>
            <w:rFonts w:ascii="Arial" w:cs="Arial" w:eastAsia="Arial" w:hAnsi="Arial"/>
            <w:color w:val="0000ff"/>
            <w:sz w:val="18"/>
            <w:szCs w:val="18"/>
            <w:u w:val="single"/>
            <w:rtl w:val="0"/>
          </w:rPr>
          <w:t xml:space="preserve">https://bnccompras.com/Home/Login</w:t>
        </w:r>
      </w:hyperlink>
      <w:r w:rsidDel="00000000" w:rsidR="00000000" w:rsidRPr="00000000">
        <w:rPr>
          <w:rFonts w:ascii="Arial" w:cs="Arial" w:eastAsia="Arial" w:hAnsi="Arial"/>
          <w:sz w:val="18"/>
          <w:szCs w:val="18"/>
          <w:rtl w:val="0"/>
        </w:rPr>
        <w:t xml:space="preserve"> &gt;</w:t>
      </w:r>
    </w:p>
    <w:p w:rsidR="00000000" w:rsidDel="00000000" w:rsidP="00000000" w:rsidRDefault="00000000" w:rsidRPr="00000000" w14:paraId="00000134">
      <w:pPr>
        <w:jc w:val="both"/>
        <w:rPr>
          <w:rFonts w:ascii="Arial" w:cs="Arial" w:eastAsia="Arial" w:hAnsi="Arial"/>
          <w:sz w:val="18"/>
          <w:szCs w:val="18"/>
        </w:rPr>
      </w:pPr>
      <w:r w:rsidDel="00000000" w:rsidR="00000000" w:rsidRPr="00000000">
        <w:rPr>
          <w:rtl w:val="0"/>
        </w:rPr>
      </w:r>
    </w:p>
    <w:tbl>
      <w:tblPr>
        <w:tblStyle w:val="Table5"/>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135">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III – DOS PEDIDOS DE ESCLARECIMENTOS</w:t>
            </w:r>
            <w:r w:rsidDel="00000000" w:rsidR="00000000" w:rsidRPr="00000000">
              <w:rPr>
                <w:rtl w:val="0"/>
              </w:rPr>
            </w:r>
          </w:p>
        </w:tc>
      </w:tr>
    </w:tbl>
    <w:p w:rsidR="00000000" w:rsidDel="00000000" w:rsidP="00000000" w:rsidRDefault="00000000" w:rsidRPr="00000000" w14:paraId="0000013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7">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3. Os pedidos de esclarecimentos sobre a presente Cotação Prévia de Preços deverão ser encaminhados exclusivamente pela Plataforma BNC, até 03 (três) dias úteis anteriores à data de fechamento de recebimento das propostas.</w:t>
      </w:r>
    </w:p>
    <w:p w:rsidR="00000000" w:rsidDel="00000000" w:rsidP="00000000" w:rsidRDefault="00000000" w:rsidRPr="00000000" w14:paraId="00000138">
      <w:pPr>
        <w:ind w:left="36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9">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3.1. As respostas aos pedidos de esclarecimentos serão comunicadas aos interessados por meio do mesmo instrumento em até 02 (dois) dias úteis antes da data de fechamento de recebimento das propostas.</w:t>
      </w:r>
    </w:p>
    <w:p w:rsidR="00000000" w:rsidDel="00000000" w:rsidP="00000000" w:rsidRDefault="00000000" w:rsidRPr="00000000" w14:paraId="0000013A">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B">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3.2. Qualquer modificação no Edital será divulgada pelo mesmo instrumento de publicação em que se deu o texto original, reabrindo-se o prazo inicialmente estabelecido, exceto quando, inquestionavelmente, a alteração não afetar a formulação das propostas.</w:t>
      </w:r>
    </w:p>
    <w:p w:rsidR="00000000" w:rsidDel="00000000" w:rsidP="00000000" w:rsidRDefault="00000000" w:rsidRPr="00000000" w14:paraId="0000013C">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tbl>
      <w:tblPr>
        <w:tblStyle w:val="Table6"/>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13D">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IV – DAS CONDIÇÕES DE PARTICIPAÇÃO</w:t>
            </w:r>
            <w:r w:rsidDel="00000000" w:rsidR="00000000" w:rsidRPr="00000000">
              <w:rPr>
                <w:rtl w:val="0"/>
              </w:rPr>
            </w:r>
          </w:p>
        </w:tc>
      </w:tr>
    </w:tbl>
    <w:p w:rsidR="00000000" w:rsidDel="00000000" w:rsidP="00000000" w:rsidRDefault="00000000" w:rsidRPr="00000000" w14:paraId="0000013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3F">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4. Poderão participar da presente Cotação Prévia de Preços, pessoa jurídica, devidamente habilitada ao fornecimento do objeto em questão, formalmente convidada ou legitimamente interessada. Para apresentação da proposta, a empresa deverá observar as condições previstas nesta Cotação Prévia de Preços, especialmente em relação à Habilitação Jurídica, Fiscal e Técnica, e documentação relativa exigida.</w:t>
      </w:r>
    </w:p>
    <w:p w:rsidR="00000000" w:rsidDel="00000000" w:rsidP="00000000" w:rsidRDefault="00000000" w:rsidRPr="00000000" w14:paraId="00000140">
      <w:pPr>
        <w:jc w:val="both"/>
        <w:rPr>
          <w:rFonts w:ascii="Arial" w:cs="Arial" w:eastAsia="Arial" w:hAnsi="Arial"/>
          <w:sz w:val="18"/>
          <w:szCs w:val="18"/>
        </w:rPr>
      </w:pPr>
      <w:r w:rsidDel="00000000" w:rsidR="00000000" w:rsidRPr="00000000">
        <w:rPr>
          <w:rtl w:val="0"/>
        </w:rPr>
      </w:r>
    </w:p>
    <w:tbl>
      <w:tblPr>
        <w:tblStyle w:val="Table7"/>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141">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V – DAS RESTRIÇÕES DE PARTICIPAÇÃO</w:t>
            </w:r>
            <w:r w:rsidDel="00000000" w:rsidR="00000000" w:rsidRPr="00000000">
              <w:rPr>
                <w:rtl w:val="0"/>
              </w:rPr>
            </w:r>
          </w:p>
        </w:tc>
      </w:tr>
    </w:tbl>
    <w:p w:rsidR="00000000" w:rsidDel="00000000" w:rsidP="00000000" w:rsidRDefault="00000000" w:rsidRPr="00000000" w14:paraId="0000014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43">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5. Não será admitida a participação de pessoa física, empresa sob a forma de consórcios ou grupo, empresas declaradas inidôneas por ato do Poder Público, e/ou, em processo de falência, recuperação judicial ou extrajudicial – exceto àqueles casos previstos em lei, ou que estejam impedidas de licitar, contratar, transacionar com a Administração Pública de qualquer esfera ou qualquer de seus órgãos descentralizados.</w:t>
      </w:r>
    </w:p>
    <w:p w:rsidR="00000000" w:rsidDel="00000000" w:rsidP="00000000" w:rsidRDefault="00000000" w:rsidRPr="00000000" w14:paraId="00000144">
      <w:pPr>
        <w:jc w:val="both"/>
        <w:rPr>
          <w:rFonts w:ascii="Arial" w:cs="Arial" w:eastAsia="Arial" w:hAnsi="Arial"/>
          <w:sz w:val="18"/>
          <w:szCs w:val="18"/>
        </w:rPr>
      </w:pPr>
      <w:r w:rsidDel="00000000" w:rsidR="00000000" w:rsidRPr="00000000">
        <w:rPr>
          <w:rtl w:val="0"/>
        </w:rPr>
      </w:r>
    </w:p>
    <w:tbl>
      <w:tblPr>
        <w:tblStyle w:val="Table8"/>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145">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VI – DA FORMA E CONDIÇÕES DE APRESENTAÇÃO DAS PROPOSTAS</w:t>
            </w:r>
            <w:r w:rsidDel="00000000" w:rsidR="00000000" w:rsidRPr="00000000">
              <w:rPr>
                <w:rtl w:val="0"/>
              </w:rPr>
            </w:r>
          </w:p>
        </w:tc>
      </w:tr>
    </w:tbl>
    <w:p w:rsidR="00000000" w:rsidDel="00000000" w:rsidP="00000000" w:rsidRDefault="00000000" w:rsidRPr="00000000" w14:paraId="00000146">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147">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 As propostas deverão ser datadas e assinadas pelo Titular ou pelo Representante Legal, sem rasuras, emendas, ressalvas ou entrelinhas, especificando o objeto de forma clara e inequívoca, contendo ainda:</w:t>
      </w:r>
    </w:p>
    <w:p w:rsidR="00000000" w:rsidDel="00000000" w:rsidP="00000000" w:rsidRDefault="00000000" w:rsidRPr="00000000" w14:paraId="00000148">
      <w:pPr>
        <w:ind w:left="36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49">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6.1. Razão social, número do CNPJ/MF, endereço completo, telefone e endereço eletrônico (e-mail) da empresa;</w:t>
      </w:r>
    </w:p>
    <w:p w:rsidR="00000000" w:rsidDel="00000000" w:rsidP="00000000" w:rsidRDefault="00000000" w:rsidRPr="00000000" w14:paraId="0000014A">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4B">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6.2. Nome e CPF do responsável pela proposta;</w:t>
      </w:r>
    </w:p>
    <w:p w:rsidR="00000000" w:rsidDel="00000000" w:rsidP="00000000" w:rsidRDefault="00000000" w:rsidRPr="00000000" w14:paraId="0000014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4D">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6.3. Instrumento público ou particular de procuração, assinada pelo representante legal da empresa e com firma reconhecida em cartório, ou documento que comprove os necessários poderes para formular propostas e praticar todos os demais atos pertinentes à Cotação Prévia de Preços, em nome da empresa;</w:t>
      </w:r>
    </w:p>
    <w:p w:rsidR="00000000" w:rsidDel="00000000" w:rsidP="00000000" w:rsidRDefault="00000000" w:rsidRPr="00000000" w14:paraId="0000014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4F">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6.4. Referências que bem indiquem o objeto contratado – apresentação do registro da AFE do produto;</w:t>
      </w:r>
    </w:p>
    <w:p w:rsidR="00000000" w:rsidDel="00000000" w:rsidP="00000000" w:rsidRDefault="00000000" w:rsidRPr="00000000" w14:paraId="0000015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51">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6.5. Prazo de entrega;</w:t>
      </w:r>
    </w:p>
    <w:p w:rsidR="00000000" w:rsidDel="00000000" w:rsidP="00000000" w:rsidRDefault="00000000" w:rsidRPr="00000000" w14:paraId="0000015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53">
      <w:pPr>
        <w:ind w:left="792" w:hanging="432"/>
        <w:jc w:val="both"/>
        <w:rPr>
          <w:rFonts w:ascii="Calibri" w:cs="Calibri" w:eastAsia="Calibri" w:hAnsi="Calibri"/>
          <w:sz w:val="18"/>
          <w:szCs w:val="18"/>
        </w:rPr>
      </w:pPr>
      <w:r w:rsidDel="00000000" w:rsidR="00000000" w:rsidRPr="00000000">
        <w:rPr>
          <w:rFonts w:ascii="Arial" w:cs="Arial" w:eastAsia="Arial" w:hAnsi="Arial"/>
          <w:sz w:val="18"/>
          <w:szCs w:val="18"/>
          <w:rtl w:val="0"/>
        </w:rPr>
        <w:t xml:space="preserve">6.6. Os preços deverão ser </w:t>
      </w:r>
      <w:r w:rsidDel="00000000" w:rsidR="00000000" w:rsidRPr="00000000">
        <w:rPr>
          <w:rFonts w:ascii="Arial" w:cs="Arial" w:eastAsia="Arial" w:hAnsi="Arial"/>
          <w:b w:val="1"/>
          <w:bCs w:val="1"/>
          <w:i w:val="1"/>
          <w:iCs w:val="1"/>
          <w:sz w:val="18"/>
          <w:szCs w:val="18"/>
          <w:u w:val="single"/>
          <w:rtl w:val="0"/>
        </w:rPr>
        <w:t xml:space="preserve">COTADOS EM MOEDA NACIONAL</w:t>
      </w:r>
      <w:r w:rsidDel="00000000" w:rsidR="00000000" w:rsidRPr="00000000">
        <w:rPr>
          <w:rFonts w:ascii="Arial" w:cs="Arial" w:eastAsia="Arial" w:hAnsi="Arial"/>
          <w:sz w:val="18"/>
          <w:szCs w:val="18"/>
          <w:rtl w:val="0"/>
        </w:rPr>
        <w:t xml:space="preserve"> em unidades e totais de cada ITEM, em algarismos e por extenso, devendo neles estarem incluídas todas as despesas, tais como impostos, taxas, embalagens, fretes, ICMS, IPI, IE (se for o caso), custo de montagem e demais encargos decorrentes da execução do objeto. Havendo divergências entre os algarismos, prevalecerão os escritos por extenso;</w:t>
      </w:r>
      <w:r w:rsidDel="00000000" w:rsidR="00000000" w:rsidRPr="00000000">
        <w:rPr>
          <w:rtl w:val="0"/>
        </w:rPr>
      </w:r>
    </w:p>
    <w:p w:rsidR="00000000" w:rsidDel="00000000" w:rsidP="00000000" w:rsidRDefault="00000000" w:rsidRPr="00000000" w14:paraId="00000154">
      <w:pPr>
        <w:jc w:val="both"/>
        <w:rPr>
          <w:rFonts w:ascii="Arial" w:cs="Arial" w:eastAsia="Arial" w:hAnsi="Arial"/>
          <w:sz w:val="18"/>
          <w:szCs w:val="18"/>
          <w:u w:val="single"/>
        </w:rPr>
      </w:pPr>
      <w:r w:rsidDel="00000000" w:rsidR="00000000" w:rsidRPr="00000000">
        <w:rPr>
          <w:rtl w:val="0"/>
        </w:rPr>
      </w:r>
    </w:p>
    <w:p w:rsidR="00000000" w:rsidDel="00000000" w:rsidP="00000000" w:rsidRDefault="00000000" w:rsidRPr="00000000" w14:paraId="00000155">
      <w:pPr>
        <w:ind w:left="1224" w:hanging="504.00000000000006"/>
        <w:jc w:val="both"/>
        <w:rPr>
          <w:rFonts w:ascii="Calibri" w:cs="Calibri" w:eastAsia="Calibri" w:hAnsi="Calibri"/>
          <w:sz w:val="18"/>
          <w:szCs w:val="18"/>
        </w:rPr>
      </w:pPr>
      <w:r w:rsidDel="00000000" w:rsidR="00000000" w:rsidRPr="00000000">
        <w:rPr>
          <w:rFonts w:ascii="Arial" w:cs="Arial" w:eastAsia="Arial" w:hAnsi="Arial"/>
          <w:b w:val="1"/>
          <w:bCs w:val="1"/>
          <w:i w:val="1"/>
          <w:iCs w:val="1"/>
          <w:sz w:val="18"/>
          <w:szCs w:val="18"/>
          <w:highlight w:val="yellow"/>
          <w:u w:val="single"/>
          <w:rtl w:val="0"/>
        </w:rPr>
        <w:t xml:space="preserve">6.6.1. Também deverá estar incluído no preço ofertado o treinamento técnico de fábrica para EQUIPAMENTOS MÉDICO-HOSPITALARES</w:t>
      </w:r>
      <w:r w:rsidDel="00000000" w:rsidR="00000000" w:rsidRPr="00000000">
        <w:rPr>
          <w:rFonts w:ascii="Arial" w:cs="Arial" w:eastAsia="Arial" w:hAnsi="Arial"/>
          <w:sz w:val="18"/>
          <w:szCs w:val="18"/>
          <w:rtl w:val="0"/>
        </w:rPr>
        <w:t xml:space="preserve">;</w:t>
      </w:r>
      <w:r w:rsidDel="00000000" w:rsidR="00000000" w:rsidRPr="00000000">
        <w:rPr>
          <w:rtl w:val="0"/>
        </w:rPr>
      </w:r>
    </w:p>
    <w:p w:rsidR="00000000" w:rsidDel="00000000" w:rsidP="00000000" w:rsidRDefault="00000000" w:rsidRPr="00000000" w14:paraId="00000156">
      <w:pPr>
        <w:ind w:left="72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57">
      <w:pPr>
        <w:ind w:left="720" w:firstLine="0"/>
        <w:jc w:val="both"/>
        <w:rPr>
          <w:rFonts w:ascii="Arial" w:cs="Arial" w:eastAsia="Arial" w:hAnsi="Arial"/>
          <w:sz w:val="18"/>
          <w:szCs w:val="18"/>
        </w:rPr>
      </w:pPr>
      <w:r w:rsidDel="00000000" w:rsidR="00000000" w:rsidRPr="00000000">
        <w:rPr>
          <w:rFonts w:ascii="Arial" w:cs="Arial" w:eastAsia="Arial" w:hAnsi="Arial"/>
          <w:i w:val="1"/>
          <w:iCs w:val="1"/>
          <w:sz w:val="18"/>
          <w:szCs w:val="18"/>
          <w:rtl w:val="0"/>
        </w:rPr>
        <w:t xml:space="preserve">Obs. 1: o treinamento para utilização do equipamento faz parte da aquisição, não sendo devido o pagamento de um valor à parte.</w:t>
      </w:r>
      <w:r w:rsidDel="00000000" w:rsidR="00000000" w:rsidRPr="00000000">
        <w:rPr>
          <w:rtl w:val="0"/>
        </w:rPr>
      </w:r>
    </w:p>
    <w:p w:rsidR="00000000" w:rsidDel="00000000" w:rsidP="00000000" w:rsidRDefault="00000000" w:rsidRPr="00000000" w14:paraId="00000158">
      <w:pPr>
        <w:ind w:left="72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59">
      <w:pPr>
        <w:ind w:left="720" w:firstLine="0"/>
        <w:jc w:val="both"/>
        <w:rPr>
          <w:rFonts w:ascii="Arial" w:cs="Arial" w:eastAsia="Arial" w:hAnsi="Arial"/>
          <w:sz w:val="18"/>
          <w:szCs w:val="18"/>
        </w:rPr>
      </w:pPr>
      <w:r w:rsidDel="00000000" w:rsidR="00000000" w:rsidRPr="00000000">
        <w:rPr>
          <w:rFonts w:ascii="Arial" w:cs="Arial" w:eastAsia="Arial" w:hAnsi="Arial"/>
          <w:i w:val="1"/>
          <w:iCs w:val="1"/>
          <w:sz w:val="18"/>
          <w:szCs w:val="18"/>
          <w:rtl w:val="0"/>
        </w:rPr>
        <w:t xml:space="preserve">Obs. 2: O treinamento técnico para equipe de engenharia clínica deverá ser ministrado pelo fabricante ou representante, podendo ser na sede da fábrica/representante ou no Setor de Engenharia Clínica do Hospital São Paulo. Deverá ser fornecido manual técnico do equipamento para futuras manutenções in loco, sob pena de devolução do equipamento caso no momento da entrega não conste tal documentação.</w:t>
      </w:r>
      <w:r w:rsidDel="00000000" w:rsidR="00000000" w:rsidRPr="00000000">
        <w:rPr>
          <w:rtl w:val="0"/>
        </w:rPr>
      </w:r>
    </w:p>
    <w:p w:rsidR="00000000" w:rsidDel="00000000" w:rsidP="00000000" w:rsidRDefault="00000000" w:rsidRPr="00000000" w14:paraId="0000015A">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5B">
      <w:pPr>
        <w:ind w:left="1224" w:hanging="504.00000000000006"/>
        <w:jc w:val="both"/>
        <w:rPr>
          <w:rFonts w:ascii="Calibri" w:cs="Calibri" w:eastAsia="Calibri" w:hAnsi="Calibri"/>
          <w:sz w:val="18"/>
          <w:szCs w:val="18"/>
          <w:highlight w:val="yellow"/>
        </w:rPr>
      </w:pPr>
      <w:r w:rsidDel="00000000" w:rsidR="00000000" w:rsidRPr="00000000">
        <w:rPr>
          <w:rFonts w:ascii="Arial" w:cs="Arial" w:eastAsia="Arial" w:hAnsi="Arial"/>
          <w:b w:val="1"/>
          <w:bCs w:val="1"/>
          <w:i w:val="1"/>
          <w:iCs w:val="1"/>
          <w:sz w:val="18"/>
          <w:szCs w:val="18"/>
          <w:highlight w:val="yellow"/>
          <w:u w:val="single"/>
          <w:rtl w:val="0"/>
        </w:rPr>
        <w:t xml:space="preserve">6.6.2. Caso seja produto de nacionalidade estrangeira, todos os custos e responsabilidades pela importação será por conta do CONTRATADO (FORNECEDOR)</w:t>
      </w:r>
      <w:r w:rsidDel="00000000" w:rsidR="00000000" w:rsidRPr="00000000">
        <w:rPr>
          <w:rFonts w:ascii="Arial" w:cs="Arial" w:eastAsia="Arial" w:hAnsi="Arial"/>
          <w:sz w:val="18"/>
          <w:szCs w:val="18"/>
          <w:highlight w:val="yellow"/>
          <w:rtl w:val="0"/>
        </w:rPr>
        <w:t xml:space="preserve">;</w:t>
      </w:r>
      <w:r w:rsidDel="00000000" w:rsidR="00000000" w:rsidRPr="00000000">
        <w:rPr>
          <w:rtl w:val="0"/>
        </w:rPr>
      </w:r>
    </w:p>
    <w:p w:rsidR="00000000" w:rsidDel="00000000" w:rsidP="00000000" w:rsidRDefault="00000000" w:rsidRPr="00000000" w14:paraId="0000015C">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5D">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6.7. Prazo de validade da proposta, não inferior a 90 (noventa) dias, contados da data limite para acolhimento;</w:t>
      </w:r>
    </w:p>
    <w:p w:rsidR="00000000" w:rsidDel="00000000" w:rsidP="00000000" w:rsidRDefault="00000000" w:rsidRPr="00000000" w14:paraId="0000015E">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5F">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6.8. Descrição completa do produto ofertado, informando suas características técnicas, acessórios, opcionais inclusos, etc;</w:t>
      </w:r>
    </w:p>
    <w:p w:rsidR="00000000" w:rsidDel="00000000" w:rsidP="00000000" w:rsidRDefault="00000000" w:rsidRPr="00000000" w14:paraId="0000016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1">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6.9. Serão considerados para julgamento somente duas casas decimais após a vírgula;</w:t>
      </w:r>
    </w:p>
    <w:p w:rsidR="00000000" w:rsidDel="00000000" w:rsidP="00000000" w:rsidRDefault="00000000" w:rsidRPr="00000000" w14:paraId="0000016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3">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6.10. Caso a Casa de Caridade de Muriaé Hospital São Paulo entenda ser necessário, poderá ser exigido da empresa vencedora a composição detalhada dos preços ofertados;</w:t>
      </w:r>
    </w:p>
    <w:p w:rsidR="00000000" w:rsidDel="00000000" w:rsidP="00000000" w:rsidRDefault="00000000" w:rsidRPr="00000000" w14:paraId="00000164">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5">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6.11. A Empresa DEVERÁ incluir em anexo à sua proposta o MANUAL TÉCNICO do produto ofertado;</w:t>
      </w:r>
    </w:p>
    <w:p w:rsidR="00000000" w:rsidDel="00000000" w:rsidP="00000000" w:rsidRDefault="00000000" w:rsidRPr="00000000" w14:paraId="00000166">
      <w:pPr>
        <w:jc w:val="both"/>
        <w:rPr>
          <w:rFonts w:ascii="Arial" w:cs="Arial" w:eastAsia="Arial" w:hAnsi="Arial"/>
          <w:sz w:val="18"/>
          <w:szCs w:val="18"/>
        </w:rPr>
      </w:pPr>
      <w:r w:rsidDel="00000000" w:rsidR="00000000" w:rsidRPr="00000000">
        <w:rPr>
          <w:rtl w:val="0"/>
        </w:rPr>
      </w:r>
    </w:p>
    <w:tbl>
      <w:tblPr>
        <w:tblStyle w:val="Table9"/>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167">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VII – DA HABILITAÇÃO</w:t>
            </w:r>
            <w:r w:rsidDel="00000000" w:rsidR="00000000" w:rsidRPr="00000000">
              <w:rPr>
                <w:rtl w:val="0"/>
              </w:rPr>
            </w:r>
          </w:p>
        </w:tc>
      </w:tr>
    </w:tbl>
    <w:p w:rsidR="00000000" w:rsidDel="00000000" w:rsidP="00000000" w:rsidRDefault="00000000" w:rsidRPr="00000000" w14:paraId="0000016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9">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 A documentação de habilitação da empresa deverá conter, à saber:</w:t>
      </w:r>
    </w:p>
    <w:p w:rsidR="00000000" w:rsidDel="00000000" w:rsidP="00000000" w:rsidRDefault="00000000" w:rsidRPr="00000000" w14:paraId="0000016A">
      <w:pPr>
        <w:ind w:left="36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B">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7.1. Ato constitutivo atualizado e registrado;</w:t>
      </w:r>
    </w:p>
    <w:p w:rsidR="00000000" w:rsidDel="00000000" w:rsidP="00000000" w:rsidRDefault="00000000" w:rsidRPr="00000000" w14:paraId="0000016C">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D">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7.2. Certidão Negativa de Débitos Relativos a Créditos Tributários Federais e à Dívida Ativa da União ou Certidão Positiva com Efeitos de Negativa de Débitos;</w:t>
      </w:r>
    </w:p>
    <w:p w:rsidR="00000000" w:rsidDel="00000000" w:rsidP="00000000" w:rsidRDefault="00000000" w:rsidRPr="00000000" w14:paraId="0000016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6F">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7.3. Certidão Negativa de débitos tributários com a Fazenda Estadual;</w:t>
      </w:r>
    </w:p>
    <w:p w:rsidR="00000000" w:rsidDel="00000000" w:rsidP="00000000" w:rsidRDefault="00000000" w:rsidRPr="00000000" w14:paraId="0000017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1">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7.4. Certidão Negativa de débitos tributários com a Fazenda Municipal;</w:t>
      </w:r>
    </w:p>
    <w:p w:rsidR="00000000" w:rsidDel="00000000" w:rsidP="00000000" w:rsidRDefault="00000000" w:rsidRPr="00000000" w14:paraId="0000017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3">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7.5. Certidão de Regularidade do Fundo de Garantia por Tempo de Serviço (FGTS);</w:t>
      </w:r>
    </w:p>
    <w:p w:rsidR="00000000" w:rsidDel="00000000" w:rsidP="00000000" w:rsidRDefault="00000000" w:rsidRPr="00000000" w14:paraId="00000174">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5">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7.6. Certidão Negativa de débitos trabalhistas expedidas pelo Tribunal Superior do Trabalho – TST;</w:t>
      </w:r>
    </w:p>
    <w:p w:rsidR="00000000" w:rsidDel="00000000" w:rsidP="00000000" w:rsidRDefault="00000000" w:rsidRPr="00000000" w14:paraId="0000017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7">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7.7. Prova de inscrição no Cadastro Nacional de Pessoas Jurídicas – CNPJ;</w:t>
      </w:r>
    </w:p>
    <w:p w:rsidR="00000000" w:rsidDel="00000000" w:rsidP="00000000" w:rsidRDefault="00000000" w:rsidRPr="00000000" w14:paraId="0000017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9">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7.8. Certidão negativa de falência ou concordata expedida pelo distribuidor da sede da pessoa jurídica, ou de execução patrimonial, expedida no domicílio da pessoa contratada;</w:t>
      </w:r>
    </w:p>
    <w:p w:rsidR="00000000" w:rsidDel="00000000" w:rsidP="00000000" w:rsidRDefault="00000000" w:rsidRPr="00000000" w14:paraId="0000017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7B">
      <w:pPr>
        <w:ind w:left="792" w:hanging="432"/>
        <w:jc w:val="both"/>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7.9. Declaração de Inexistência de Fatos Impeditivos para contratar com o Poder Público e com a Casa de Caridade de Muriaé Hospital São Paulo, ou suspensão do direito de </w:t>
      </w:r>
      <w:r w:rsidDel="00000000" w:rsidR="00000000" w:rsidRPr="00000000">
        <w:rPr>
          <w:rFonts w:ascii="Arial" w:cs="Arial" w:eastAsia="Arial" w:hAnsi="Arial"/>
          <w:color w:val="000000"/>
          <w:sz w:val="18"/>
          <w:szCs w:val="18"/>
          <w:rtl w:val="0"/>
        </w:rPr>
        <w:t xml:space="preserve">contratar com a Administração Federal – Declaração Unificada – conforme ANEXO III; </w:t>
      </w:r>
    </w:p>
    <w:p w:rsidR="00000000" w:rsidDel="00000000" w:rsidP="00000000" w:rsidRDefault="00000000" w:rsidRPr="00000000" w14:paraId="0000017C">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17D">
      <w:pPr>
        <w:ind w:left="792" w:hanging="432"/>
        <w:jc w:val="both"/>
        <w:rPr>
          <w:rFonts w:ascii="Arial" w:cs="Arial" w:eastAsia="Arial" w:hAnsi="Arial"/>
          <w:color w:val="000000"/>
          <w:sz w:val="18"/>
          <w:szCs w:val="18"/>
        </w:rPr>
      </w:pPr>
      <w:r w:rsidDel="00000000" w:rsidR="00000000" w:rsidRPr="00000000">
        <w:rPr>
          <w:rFonts w:ascii="Arial" w:cs="Arial" w:eastAsia="Arial" w:hAnsi="Arial"/>
          <w:sz w:val="18"/>
          <w:szCs w:val="18"/>
          <w:rtl w:val="0"/>
        </w:rPr>
        <w:t xml:space="preserve">7.10. Declaração de que a empresa não possui trabalhadores menores de 18 anos realizando trabalho noturno, perigoso ou insalubre, e de qualquer trabalho a menor de </w:t>
      </w:r>
      <w:r w:rsidDel="00000000" w:rsidR="00000000" w:rsidRPr="00000000">
        <w:rPr>
          <w:rFonts w:ascii="Arial" w:cs="Arial" w:eastAsia="Arial" w:hAnsi="Arial"/>
          <w:color w:val="000000"/>
          <w:sz w:val="18"/>
          <w:szCs w:val="18"/>
          <w:rtl w:val="0"/>
        </w:rPr>
        <w:t xml:space="preserve">16 anos, salvo na condição de aprendiz, a partir de 14 anos – Declaração Unificada – ANEXO III;</w:t>
      </w:r>
    </w:p>
    <w:p w:rsidR="00000000" w:rsidDel="00000000" w:rsidP="00000000" w:rsidRDefault="00000000" w:rsidRPr="00000000" w14:paraId="0000017E">
      <w:pPr>
        <w:ind w:left="792" w:firstLine="0"/>
        <w:jc w:val="both"/>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17F">
      <w:pPr>
        <w:ind w:left="792" w:hanging="432"/>
        <w:jc w:val="both"/>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7.11. Declaração de Enquadramento de ME/EPP – Declaração Unificada – Anexo III caso haja o interesse em utilizar as benesses da LC 123/2006;</w:t>
      </w:r>
    </w:p>
    <w:p w:rsidR="00000000" w:rsidDel="00000000" w:rsidP="00000000" w:rsidRDefault="00000000" w:rsidRPr="00000000" w14:paraId="00000180">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181">
      <w:pPr>
        <w:ind w:left="1416" w:firstLine="0"/>
        <w:jc w:val="both"/>
        <w:rPr>
          <w:rFonts w:ascii="Arial" w:cs="Arial" w:eastAsia="Arial" w:hAnsi="Arial"/>
          <w:sz w:val="18"/>
          <w:szCs w:val="18"/>
        </w:rPr>
      </w:pPr>
      <w:r w:rsidDel="00000000" w:rsidR="00000000" w:rsidRPr="00000000">
        <w:rPr>
          <w:rFonts w:ascii="Arial" w:cs="Arial" w:eastAsia="Arial" w:hAnsi="Arial"/>
          <w:b w:val="1"/>
          <w:bCs w:val="1"/>
          <w:i w:val="1"/>
          <w:iCs w:val="1"/>
          <w:sz w:val="18"/>
          <w:szCs w:val="18"/>
          <w:rtl w:val="0"/>
        </w:rPr>
        <w:t xml:space="preserve">Obs.: não há necessidade de a fábrica ofertar o curso, mas que ele seja fornecido conforme o manual técnico da fábrica</w:t>
      </w:r>
      <w:r w:rsidDel="00000000" w:rsidR="00000000" w:rsidRPr="00000000">
        <w:rPr>
          <w:rFonts w:ascii="Arial" w:cs="Arial" w:eastAsia="Arial" w:hAnsi="Arial"/>
          <w:i w:val="1"/>
          <w:iCs w:val="1"/>
          <w:sz w:val="18"/>
          <w:szCs w:val="18"/>
          <w:rtl w:val="0"/>
        </w:rPr>
        <w:t xml:space="preserve">.</w:t>
      </w:r>
      <w:r w:rsidDel="00000000" w:rsidR="00000000" w:rsidRPr="00000000">
        <w:rPr>
          <w:rtl w:val="0"/>
        </w:rPr>
      </w:r>
    </w:p>
    <w:p w:rsidR="00000000" w:rsidDel="00000000" w:rsidP="00000000" w:rsidRDefault="00000000" w:rsidRPr="00000000" w14:paraId="00000182">
      <w:pPr>
        <w:ind w:left="1416"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83">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7.12. Alvará Sanitário (ou Licença Sanitária) expedido pela Vigilância Sanitária Estadual ou Municipal, tal como exigido pela Lei Federal nº. 6.360/76 e Decreto Federal nº. 8.077/2013, quando for cabível;</w:t>
      </w:r>
    </w:p>
    <w:p w:rsidR="00000000" w:rsidDel="00000000" w:rsidP="00000000" w:rsidRDefault="00000000" w:rsidRPr="00000000" w14:paraId="00000184">
      <w:pPr>
        <w:ind w:left="792" w:hanging="432"/>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85">
      <w:pPr>
        <w:ind w:left="792" w:hanging="432"/>
        <w:jc w:val="both"/>
        <w:rPr>
          <w:rFonts w:ascii="Arial" w:cs="Arial" w:eastAsia="Arial" w:hAnsi="Arial"/>
          <w:b w:val="1"/>
          <w:bCs w:val="1"/>
          <w:i w:val="1"/>
          <w:iCs w:val="1"/>
          <w:sz w:val="18"/>
          <w:szCs w:val="18"/>
        </w:rPr>
      </w:pPr>
      <w:r w:rsidDel="00000000" w:rsidR="00000000" w:rsidRPr="00000000">
        <w:rPr>
          <w:rFonts w:ascii="Arial" w:cs="Arial" w:eastAsia="Arial" w:hAnsi="Arial"/>
          <w:sz w:val="18"/>
          <w:szCs w:val="18"/>
          <w:rtl w:val="0"/>
        </w:rPr>
        <w:tab/>
      </w:r>
      <w:r w:rsidDel="00000000" w:rsidR="00000000" w:rsidRPr="00000000">
        <w:rPr>
          <w:rFonts w:ascii="Arial" w:cs="Arial" w:eastAsia="Arial" w:hAnsi="Arial"/>
          <w:i w:val="1"/>
          <w:iCs w:val="1"/>
          <w:sz w:val="18"/>
          <w:szCs w:val="18"/>
          <w:rtl w:val="0"/>
        </w:rPr>
        <w:tab/>
      </w:r>
      <w:r w:rsidDel="00000000" w:rsidR="00000000" w:rsidRPr="00000000">
        <w:rPr>
          <w:rFonts w:ascii="Arial" w:cs="Arial" w:eastAsia="Arial" w:hAnsi="Arial"/>
          <w:b w:val="1"/>
          <w:bCs w:val="1"/>
          <w:i w:val="1"/>
          <w:iCs w:val="1"/>
          <w:sz w:val="18"/>
          <w:szCs w:val="18"/>
          <w:rtl w:val="0"/>
        </w:rPr>
        <w:t xml:space="preserve">Obs.: fica excluída essa exigência para os itens 2, 3, 7, 9, 11, 14, 15, 16 e 18.</w:t>
      </w:r>
    </w:p>
    <w:p w:rsidR="00000000" w:rsidDel="00000000" w:rsidP="00000000" w:rsidRDefault="00000000" w:rsidRPr="00000000" w14:paraId="00000186">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87">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7.13. Autorização de Funcionamento expedida pela ANVISA – Agência Nacional de Vigilância Sanitária, conforme exigido pela Lei Federal nº. 6.360/76 Decreto Federal nº. 8.077/2013 e Lei Federal nº. 9.782/99, quando for cabível;</w:t>
      </w:r>
    </w:p>
    <w:p w:rsidR="00000000" w:rsidDel="00000000" w:rsidP="00000000" w:rsidRDefault="00000000" w:rsidRPr="00000000" w14:paraId="00000188">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ab/>
        <w:tab/>
      </w:r>
    </w:p>
    <w:p w:rsidR="00000000" w:rsidDel="00000000" w:rsidP="00000000" w:rsidRDefault="00000000" w:rsidRPr="00000000" w14:paraId="00000189">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ab/>
        <w:tab/>
      </w:r>
      <w:r w:rsidDel="00000000" w:rsidR="00000000" w:rsidRPr="00000000">
        <w:rPr>
          <w:rFonts w:ascii="Arial" w:cs="Arial" w:eastAsia="Arial" w:hAnsi="Arial"/>
          <w:b w:val="1"/>
          <w:bCs w:val="1"/>
          <w:i w:val="1"/>
          <w:iCs w:val="1"/>
          <w:sz w:val="18"/>
          <w:szCs w:val="18"/>
          <w:rtl w:val="0"/>
        </w:rPr>
        <w:t xml:space="preserve">Obs.: fica excluída essa exigência para os itens 2, 3, 7, 9, 11, 14, 15, 16 e 18.</w:t>
      </w:r>
      <w:r w:rsidDel="00000000" w:rsidR="00000000" w:rsidRPr="00000000">
        <w:rPr>
          <w:rtl w:val="0"/>
        </w:rPr>
      </w:r>
    </w:p>
    <w:p w:rsidR="00000000" w:rsidDel="00000000" w:rsidP="00000000" w:rsidRDefault="00000000" w:rsidRPr="00000000" w14:paraId="0000018A">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18B">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7.14. Declaração de existência ou inexistência de parentesco dos dirigentes da empresa licitante com os associados do Hospital que estejam eleitos para exercer cargos nos órgãos estatutários deste, conforme anexo III;</w:t>
      </w:r>
    </w:p>
    <w:p w:rsidR="00000000" w:rsidDel="00000000" w:rsidP="00000000" w:rsidRDefault="00000000" w:rsidRPr="00000000" w14:paraId="0000018C">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18D">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7.15. Alvará de Localização e Funcionamento expedido pela Prefeitura da sede do Município da empresa;</w:t>
      </w:r>
    </w:p>
    <w:p w:rsidR="00000000" w:rsidDel="00000000" w:rsidP="00000000" w:rsidRDefault="00000000" w:rsidRPr="00000000" w14:paraId="0000018E">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18F">
      <w:pPr>
        <w:ind w:left="792" w:firstLine="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Parágrafo Único - Os documentos exigidos nesta Cotação Prévia de Preços deverão estar com prazo de validade em vigor na data marcada para o recebimento da habilitação e durante toda a vigência contratual;</w:t>
      </w:r>
    </w:p>
    <w:p w:rsidR="00000000" w:rsidDel="00000000" w:rsidP="00000000" w:rsidRDefault="00000000" w:rsidRPr="00000000" w14:paraId="00000190">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tbl>
      <w:tblPr>
        <w:tblStyle w:val="Table10"/>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191">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VIII – DO PROCESSAMENTO DA COTAÇÃO PRÉVIA DE PREÇOS</w:t>
            </w:r>
            <w:r w:rsidDel="00000000" w:rsidR="00000000" w:rsidRPr="00000000">
              <w:rPr>
                <w:rtl w:val="0"/>
              </w:rPr>
            </w:r>
          </w:p>
        </w:tc>
      </w:tr>
    </w:tbl>
    <w:p w:rsidR="00000000" w:rsidDel="00000000" w:rsidP="00000000" w:rsidRDefault="00000000" w:rsidRPr="00000000" w14:paraId="0000019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93">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8.1. O processamento da cotação prévia de preços será realizado exclusivamente por meio da plataforma eletrônica BNC – Bolsa Nacional de Compras, observado o procedimento a seguir.</w:t>
      </w:r>
    </w:p>
    <w:p w:rsidR="00000000" w:rsidDel="00000000" w:rsidP="00000000" w:rsidRDefault="00000000" w:rsidRPr="00000000" w14:paraId="00000194">
      <w:pPr>
        <w:ind w:left="792" w:hanging="432"/>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95">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8.1.1. As empresas participantes deverão cadastrar suas propostas comerciais diretamente na plataforma BNC, dentro do prazo fixado neste Edital.</w:t>
      </w:r>
    </w:p>
    <w:p w:rsidR="00000000" w:rsidDel="00000000" w:rsidP="00000000" w:rsidRDefault="00000000" w:rsidRPr="00000000" w14:paraId="00000196">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8.1.2. Juntamente com a proposta de preços, a empresa deverá anexar, obrigatoriamente, o manual técnico (catálogo/manual do fabricante) do equipamento/produto ofertado, a fim de possibilitar ao Setor de Engenharia Clínica a realização das consultas necessárias à verificação do atendimento integral do descritivo técnico exigido neste Edital.</w:t>
      </w:r>
    </w:p>
    <w:p w:rsidR="00000000" w:rsidDel="00000000" w:rsidP="00000000" w:rsidRDefault="00000000" w:rsidRPr="00000000" w14:paraId="00000197">
      <w:pPr>
        <w:ind w:left="1224" w:hanging="504.00000000000006"/>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98">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8.2. Encerrado o prazo de cadastro, as propostas serão analisadas em ordem crescente de valor, iniciando-se pela de menor preço.</w:t>
      </w:r>
    </w:p>
    <w:p w:rsidR="00000000" w:rsidDel="00000000" w:rsidP="00000000" w:rsidRDefault="00000000" w:rsidRPr="00000000" w14:paraId="00000199">
      <w:pPr>
        <w:ind w:left="792" w:hanging="432"/>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9A">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8.2.1. Caberá ao Setor de Engenharia Clínica analisar a compatibilidade técnica da proposta, cotejando o manual técnico apresentado com as especificações exigidas no descritivo técnico.</w:t>
      </w:r>
    </w:p>
    <w:p w:rsidR="00000000" w:rsidDel="00000000" w:rsidP="00000000" w:rsidRDefault="00000000" w:rsidRPr="00000000" w14:paraId="0000019B">
      <w:pPr>
        <w:ind w:left="1224" w:hanging="504.00000000000006"/>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9C">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8.2.2. Caso a proposta de menor preço não seja aceita — por desatendimento técnico, desclassificação ou qualquer outro motivo previsto neste Edital —, passar-se-á à análise da proposta subsequente, e assim sucessivamente, até que se obtenha proposta aceita e apta.</w:t>
      </w:r>
    </w:p>
    <w:p w:rsidR="00000000" w:rsidDel="00000000" w:rsidP="00000000" w:rsidRDefault="00000000" w:rsidRPr="00000000" w14:paraId="0000019D">
      <w:pPr>
        <w:ind w:left="1224" w:hanging="504.00000000000006"/>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9E">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8.3. Identificada a proposta aceita/apta, será verificada a habilitação da respectiva empresa, na forma exigida neste Edital.</w:t>
      </w:r>
    </w:p>
    <w:p w:rsidR="00000000" w:rsidDel="00000000" w:rsidP="00000000" w:rsidRDefault="00000000" w:rsidRPr="00000000" w14:paraId="0000019F">
      <w:pPr>
        <w:ind w:left="792" w:hanging="432"/>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A0">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8.3.1. Somente após a conclusão da fase de habilitação é que se dará início à fase recursal.</w:t>
      </w:r>
    </w:p>
    <w:p w:rsidR="00000000" w:rsidDel="00000000" w:rsidP="00000000" w:rsidRDefault="00000000" w:rsidRPr="00000000" w14:paraId="000001A1">
      <w:pPr>
        <w:ind w:left="1224" w:hanging="504.00000000000006"/>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A2">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8.4. Da fase recursal: tendo em vista que a plataforma BNC não disponibiliza, na modalidade de dispensa eletrônica, funcionalidade para interposição de recurso administrativo, eventuais recursos deverão ser encaminhados exclusivamente por meio do e-mail </w:t>
      </w:r>
      <w:r w:rsidDel="00000000" w:rsidR="00000000" w:rsidRPr="00000000">
        <w:rPr>
          <w:rFonts w:ascii="Arial" w:cs="Arial" w:eastAsia="Arial" w:hAnsi="Arial"/>
          <w:b w:val="1"/>
          <w:bCs w:val="1"/>
          <w:sz w:val="18"/>
          <w:szCs w:val="18"/>
          <w:rtl w:val="0"/>
        </w:rPr>
        <w:t xml:space="preserve">cotacaoprevia2@hsp.org.br</w:t>
      </w:r>
      <w:r w:rsidDel="00000000" w:rsidR="00000000" w:rsidRPr="00000000">
        <w:rPr>
          <w:rFonts w:ascii="Arial" w:cs="Arial" w:eastAsia="Arial" w:hAnsi="Arial"/>
          <w:sz w:val="18"/>
          <w:szCs w:val="18"/>
          <w:rtl w:val="0"/>
        </w:rPr>
        <w:t xml:space="preserve">, dentro do prazo fixado neste Edital, contado a partir da divulgação do resultado da habilitação.</w:t>
      </w:r>
    </w:p>
    <w:p w:rsidR="00000000" w:rsidDel="00000000" w:rsidP="00000000" w:rsidRDefault="00000000" w:rsidRPr="00000000" w14:paraId="000001A3">
      <w:pPr>
        <w:ind w:left="792" w:hanging="432"/>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A4">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8.4.1. Interposto o recurso, será aberto prazo para apresentação de contrarrazões pelos demais interessados, também por meio do e-mail acima indicado.</w:t>
      </w:r>
    </w:p>
    <w:p w:rsidR="00000000" w:rsidDel="00000000" w:rsidP="00000000" w:rsidRDefault="00000000" w:rsidRPr="00000000" w14:paraId="000001A5">
      <w:pPr>
        <w:ind w:left="1224" w:hanging="504.00000000000006"/>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A6">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8.4.2. Encerrado o prazo de contrarrazões, os autos serão encaminhados à autoridade superior, a quem competirá decidir sobre o recurso interposto.</w:t>
      </w:r>
    </w:p>
    <w:p w:rsidR="00000000" w:rsidDel="00000000" w:rsidP="00000000" w:rsidRDefault="00000000" w:rsidRPr="00000000" w14:paraId="000001A7">
      <w:pPr>
        <w:ind w:left="1224" w:hanging="504.00000000000006"/>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A8">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8.5. Decidido o recurso, ou transcorrido o prazo recursal sem interposição, o objeto será adjudicado à empresa vencedora, seguindo-se a homologação do procedimento pela autoridade competente, encerrando-se, assim, a fase interna de processamento da cotação prévia de preços.</w:t>
      </w:r>
    </w:p>
    <w:p w:rsidR="00000000" w:rsidDel="00000000" w:rsidP="00000000" w:rsidRDefault="00000000" w:rsidRPr="00000000" w14:paraId="000001A9">
      <w:pPr>
        <w:jc w:val="both"/>
        <w:rPr>
          <w:rFonts w:ascii="Arial" w:cs="Arial" w:eastAsia="Arial" w:hAnsi="Arial"/>
          <w:sz w:val="18"/>
          <w:szCs w:val="18"/>
        </w:rPr>
      </w:pPr>
      <w:r w:rsidDel="00000000" w:rsidR="00000000" w:rsidRPr="00000000">
        <w:rPr>
          <w:rtl w:val="0"/>
        </w:rPr>
      </w:r>
    </w:p>
    <w:tbl>
      <w:tblPr>
        <w:tblStyle w:val="Table11"/>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1AA">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IX – DO CRITÉRIO DE JULGAMENTO DAS PROPOSTAS</w:t>
            </w:r>
            <w:r w:rsidDel="00000000" w:rsidR="00000000" w:rsidRPr="00000000">
              <w:rPr>
                <w:rtl w:val="0"/>
              </w:rPr>
            </w:r>
          </w:p>
        </w:tc>
      </w:tr>
    </w:tbl>
    <w:p w:rsidR="00000000" w:rsidDel="00000000" w:rsidP="00000000" w:rsidRDefault="00000000" w:rsidRPr="00000000" w14:paraId="000001A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AC">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9.1. O critério de julgamento e classificação das propostas será o de MENOR PREÇO UNITÁRIO POR ITEM, desde que, observados os parâmetros mínimos de qualidade definidos no Anexo I – Termo de Referência e as condições expostas neste Edital.</w:t>
      </w:r>
    </w:p>
    <w:p w:rsidR="00000000" w:rsidDel="00000000" w:rsidP="00000000" w:rsidRDefault="00000000" w:rsidRPr="00000000" w14:paraId="000001AD">
      <w:pPr>
        <w:ind w:left="72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AE">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9.2. Classificadas as propostas quanto ao preço e identificada à proposta que apresentar o Menor Preço, será solicitada a Documentação de Habilitação conforme item 7 para conferência.</w:t>
      </w:r>
    </w:p>
    <w:p w:rsidR="00000000" w:rsidDel="00000000" w:rsidP="00000000" w:rsidRDefault="00000000" w:rsidRPr="00000000" w14:paraId="000001AF">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B0">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9.3. Caso seja constatada qualquer irregularidade relativa à ausência, rasura, validade ou outra, a empresa será sumariamente inabilitada, passando a ser considerada e avaliada a documentação da proponente seguinte.</w:t>
      </w:r>
    </w:p>
    <w:p w:rsidR="00000000" w:rsidDel="00000000" w:rsidP="00000000" w:rsidRDefault="00000000" w:rsidRPr="00000000" w14:paraId="000001B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B2">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9.4. Identificada a empresa com proposta de menor preço e em condições de habilitação, serão considerados os demais itens de julgamento da Cotação Prévia de Preços.</w:t>
      </w:r>
    </w:p>
    <w:p w:rsidR="00000000" w:rsidDel="00000000" w:rsidP="00000000" w:rsidRDefault="00000000" w:rsidRPr="00000000" w14:paraId="000001B3">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B4">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9.5. Serão também desclassificadas as propostas que:</w:t>
      </w:r>
    </w:p>
    <w:p w:rsidR="00000000" w:rsidDel="00000000" w:rsidP="00000000" w:rsidRDefault="00000000" w:rsidRPr="00000000" w14:paraId="000001B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B6">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9.5.1. Não atenderem às exigências do presente Edital e seus Anexos;</w:t>
      </w:r>
    </w:p>
    <w:p w:rsidR="00000000" w:rsidDel="00000000" w:rsidP="00000000" w:rsidRDefault="00000000" w:rsidRPr="00000000" w14:paraId="000001B7">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B8">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9.5.2. Impuserem condições, oferecerem vantagens ou alternativas não previstas; que tenham interpretação dúbia ou rasuradas, ou ainda, que contrariem no todo ou em parte o presente Edital;</w:t>
      </w:r>
    </w:p>
    <w:p w:rsidR="00000000" w:rsidDel="00000000" w:rsidP="00000000" w:rsidRDefault="00000000" w:rsidRPr="00000000" w14:paraId="000001B9">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BA">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9.5.3. Apresentarem preços excessivos ou inexequíveis;</w:t>
      </w:r>
    </w:p>
    <w:p w:rsidR="00000000" w:rsidDel="00000000" w:rsidP="00000000" w:rsidRDefault="00000000" w:rsidRPr="00000000" w14:paraId="000001B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BC">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9.5.4. Não apresentarem a descrição completa do produto ofertado, tais como características técnicas, acessórios, opcionais inclusos, etc.</w:t>
      </w:r>
    </w:p>
    <w:p w:rsidR="00000000" w:rsidDel="00000000" w:rsidP="00000000" w:rsidRDefault="00000000" w:rsidRPr="00000000" w14:paraId="000001BD">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BE">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9.6. Havendo empate entre duas ou mais propostas, as empresas serão convocadas para sorteio, ou, se for o caso, apresentação de proposta de menor preço do que o ofertado anteriormente.</w:t>
      </w:r>
    </w:p>
    <w:p w:rsidR="00000000" w:rsidDel="00000000" w:rsidP="00000000" w:rsidRDefault="00000000" w:rsidRPr="00000000" w14:paraId="000001BF">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C0">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9.7. Será assegurado, como critério de desempate, preferência de contratação para as microempresas, empresas de pequeno porte e cooperativas, na forma prevista na Lei Complementar nº. 123/2006 e alterações:</w:t>
      </w:r>
    </w:p>
    <w:p w:rsidR="00000000" w:rsidDel="00000000" w:rsidP="00000000" w:rsidRDefault="00000000" w:rsidRPr="00000000" w14:paraId="000001C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C2">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9.7.1. entende-se por empate aquelas situações em que as propostas apresentadas pelas microempresas, empresas de pequeno porte e cooperativas sejam iguais ou até 5% (cinco por cento) superiores à proposta mais bem classificada;</w:t>
      </w:r>
    </w:p>
    <w:p w:rsidR="00000000" w:rsidDel="00000000" w:rsidP="00000000" w:rsidRDefault="00000000" w:rsidRPr="00000000" w14:paraId="000001C3">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C4">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9.7.2. após o encerramento da entrega das propostas, serão identificadas as empresas consideradas microempresas (ME), empresas de pequeno porte (EPP) e equiparadas, fazendo comparação entre os valores da primeira colocada caso não seja uma ME/EPP/EQ. na ordem de classificação;</w:t>
      </w:r>
    </w:p>
    <w:p w:rsidR="00000000" w:rsidDel="00000000" w:rsidP="00000000" w:rsidRDefault="00000000" w:rsidRPr="00000000" w14:paraId="000001C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C6">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9.7.3. a proposta apresenta por ME/EPP/EQ que se encontrar na faixa de 5% (cinco por cento) acima da proposta de menor preço estará empatada com a primeira colocada e terá o direito, no prazo de 01 (um) dia útil, após a comunicação da Casa de Caridade de Muriaé Hospital São Paulo, de encaminhar uma última oferta, obrigatoriamente abaixo da primeira colocada para o desempate;</w:t>
      </w:r>
    </w:p>
    <w:p w:rsidR="00000000" w:rsidDel="00000000" w:rsidP="00000000" w:rsidRDefault="00000000" w:rsidRPr="00000000" w14:paraId="000001C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C8">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9.7.4. caso a ME/EPP/EQ classificada em segundo lugar desista ou não se manifeste no prazo estabelecido, serão convocadas as demais ME/EPP/EQ participantes na mesma condição, na ordem de classificação;</w:t>
      </w:r>
    </w:p>
    <w:p w:rsidR="00000000" w:rsidDel="00000000" w:rsidP="00000000" w:rsidRDefault="00000000" w:rsidRPr="00000000" w14:paraId="000001C9">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CA">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9.7.5. não havendo êxito nesse procedimento ou não existindo ME/EPP/EQ participante, prevalecerá a classificação inicial.</w:t>
      </w:r>
    </w:p>
    <w:p w:rsidR="00000000" w:rsidDel="00000000" w:rsidP="00000000" w:rsidRDefault="00000000" w:rsidRPr="00000000" w14:paraId="000001CB">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CC">
      <w:pPr>
        <w:ind w:left="792" w:hanging="432"/>
        <w:jc w:val="both"/>
        <w:rPr>
          <w:rFonts w:ascii="Arial" w:cs="Arial" w:eastAsia="Arial" w:hAnsi="Arial"/>
          <w:sz w:val="18"/>
          <w:szCs w:val="18"/>
        </w:rPr>
      </w:pPr>
      <w:r w:rsidDel="00000000" w:rsidR="00000000" w:rsidRPr="00000000">
        <w:rPr>
          <w:rFonts w:ascii="Arial" w:cs="Arial" w:eastAsia="Arial" w:hAnsi="Arial"/>
          <w:b w:val="1"/>
          <w:bCs w:val="1"/>
          <w:i w:val="1"/>
          <w:iCs w:val="1"/>
          <w:sz w:val="18"/>
          <w:szCs w:val="18"/>
          <w:u w:val="single"/>
          <w:rtl w:val="0"/>
        </w:rPr>
        <w:t xml:space="preserve">9.8. !!!IMPORTANTE!!!</w:t>
      </w:r>
      <w:r w:rsidDel="00000000" w:rsidR="00000000" w:rsidRPr="00000000">
        <w:rPr>
          <w:rFonts w:ascii="Arial" w:cs="Arial" w:eastAsia="Arial" w:hAnsi="Arial"/>
          <w:sz w:val="18"/>
          <w:szCs w:val="18"/>
          <w:rtl w:val="0"/>
        </w:rPr>
        <w:t xml:space="preserve"> Para usufruir dos benefícios dispostos na LC 123/2006, a proponente DEVERÁ indicar em sua proposta que está enquadrada como tal, devendo, também, fazer a comprovação através de:</w:t>
      </w:r>
    </w:p>
    <w:p w:rsidR="00000000" w:rsidDel="00000000" w:rsidP="00000000" w:rsidRDefault="00000000" w:rsidRPr="00000000" w14:paraId="000001CD">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CE">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9.8.1. Quando a empresa for optante pelo Simples Nacional: comprovante da opção pelo Simples obtido no sítio da Secretaria da Receita Federal; ou</w:t>
      </w:r>
    </w:p>
    <w:p w:rsidR="00000000" w:rsidDel="00000000" w:rsidP="00000000" w:rsidRDefault="00000000" w:rsidRPr="00000000" w14:paraId="000001CF">
      <w:pPr>
        <w:ind w:left="158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D0">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9.8.2. Quando a empresa não for optante pelo Simples Nacional: prova através de documento expedido através da junta comercial (Certidão Simplificada de Micro Empresa) ou balanço patrimonial e Demonstração do Resultado do Exercício – DRE, comprovando ter receita bruta dentro dos limites estabelecidos nos incisos I e II, do Artigo 3º da Lei Complementar nº 123/2006.</w:t>
      </w:r>
    </w:p>
    <w:p w:rsidR="00000000" w:rsidDel="00000000" w:rsidP="00000000" w:rsidRDefault="00000000" w:rsidRPr="00000000" w14:paraId="000001D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D2">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9.9. Havendo apenas uma oferta e desde que atenda a todos os termos desta Cotação Prévia e que seu preço seja compatível com o valor de mercado, mediante uma pesquisa do preço de outros 3 fornecedores, e com o valor disponível no Termo de Convênio para a aquisição do objeto, esta poderá ser aceita.</w:t>
      </w:r>
    </w:p>
    <w:p w:rsidR="00000000" w:rsidDel="00000000" w:rsidP="00000000" w:rsidRDefault="00000000" w:rsidRPr="00000000" w14:paraId="000001D3">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D4">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9.10. Poderá ser solicitada a revisão da proposta à empresa que tenha apresentado lance mais vantajoso, para que seja obtida melhor proposta, observado o critério de julgamento, não se admitindo negociar condições diferentes daquelas previstas neste Edital.</w:t>
      </w:r>
    </w:p>
    <w:p w:rsidR="00000000" w:rsidDel="00000000" w:rsidP="00000000" w:rsidRDefault="00000000" w:rsidRPr="00000000" w14:paraId="000001D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D6">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9.11. Constatado o atendimento quanto à compatibilidade do preço em relação ao estimado para a contratação e quanto às exigências do Edital, a empresa que ofertou o menor preço será declarada a vencedora.</w:t>
      </w:r>
    </w:p>
    <w:p w:rsidR="00000000" w:rsidDel="00000000" w:rsidP="00000000" w:rsidRDefault="00000000" w:rsidRPr="00000000" w14:paraId="000001D7">
      <w:pPr>
        <w:jc w:val="both"/>
        <w:rPr>
          <w:rFonts w:ascii="Arial" w:cs="Arial" w:eastAsia="Arial" w:hAnsi="Arial"/>
          <w:sz w:val="18"/>
          <w:szCs w:val="18"/>
        </w:rPr>
      </w:pPr>
      <w:r w:rsidDel="00000000" w:rsidR="00000000" w:rsidRPr="00000000">
        <w:rPr>
          <w:rtl w:val="0"/>
        </w:rPr>
      </w:r>
    </w:p>
    <w:tbl>
      <w:tblPr>
        <w:tblStyle w:val="Table12"/>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1D8">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X – DOS RECURSOS</w:t>
            </w:r>
            <w:r w:rsidDel="00000000" w:rsidR="00000000" w:rsidRPr="00000000">
              <w:rPr>
                <w:rtl w:val="0"/>
              </w:rPr>
            </w:r>
          </w:p>
        </w:tc>
      </w:tr>
    </w:tbl>
    <w:p w:rsidR="00000000" w:rsidDel="00000000" w:rsidP="00000000" w:rsidRDefault="00000000" w:rsidRPr="00000000" w14:paraId="000001D9">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DA">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10. Declarado o resultado da avaliação das propostas, o participante que desejar recorrer deverá fazê-lo em até 02 (dois) dias úteis após a divulgação do resultado, por escrito, com a devida fundamentação e documentação hábil, sendo incabíveis argumentações genéricas e sem embasamento legal ou fático suficientes, devendo ser protocolizados na sala do Setor de Contratos / Licitação da Casa de Caridade de Muriaé ou por e-mail: </w:t>
      </w:r>
      <w:hyperlink r:id="rId8">
        <w:r w:rsidDel="00000000" w:rsidR="00000000" w:rsidRPr="00000000">
          <w:rPr>
            <w:rFonts w:ascii="Arial" w:cs="Arial" w:eastAsia="Arial" w:hAnsi="Arial"/>
            <w:color w:val="0000ff"/>
            <w:sz w:val="18"/>
            <w:szCs w:val="18"/>
            <w:u w:val="single"/>
            <w:rtl w:val="0"/>
          </w:rPr>
          <w:t xml:space="preserve">cotacaoprevia2@hsp.org.br</w:t>
        </w:r>
      </w:hyperlink>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1DB">
      <w:pPr>
        <w:ind w:left="36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DC">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10.1. Recebido o recurso pelo Setor de Contratos/Licitação da Casa de Caridade de Muriaé, o participante vencedor da Cotação Prévia de Preços será imediatamente comunicado por e-mail, sendo-lhe concedido o prazo de até 02 (dois) dias úteis para resposta.</w:t>
      </w:r>
    </w:p>
    <w:p w:rsidR="00000000" w:rsidDel="00000000" w:rsidP="00000000" w:rsidRDefault="00000000" w:rsidRPr="00000000" w14:paraId="000001DD">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DE">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10.2. Os recursos terão efeito suspensivo;</w:t>
      </w:r>
    </w:p>
    <w:p w:rsidR="00000000" w:rsidDel="00000000" w:rsidP="00000000" w:rsidRDefault="00000000" w:rsidRPr="00000000" w14:paraId="000001DF">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E0">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10.3. O recebimento do recurso poderá importar na revisão do resultado da Cotação Prévia de Preços ou na sua invalidação, a critério da Casa de Caridade de Muriaé Hospital São Paulo.</w:t>
      </w:r>
    </w:p>
    <w:p w:rsidR="00000000" w:rsidDel="00000000" w:rsidP="00000000" w:rsidRDefault="00000000" w:rsidRPr="00000000" w14:paraId="000001E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E2">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10.4. Os recursos, contrarrazões e o julgamento ficarão disponibilizados no </w:t>
      </w:r>
      <w:r w:rsidDel="00000000" w:rsidR="00000000" w:rsidRPr="00000000">
        <w:rPr>
          <w:rFonts w:ascii="Arial" w:cs="Arial" w:eastAsia="Arial" w:hAnsi="Arial"/>
          <w:i w:val="1"/>
          <w:iCs w:val="1"/>
          <w:sz w:val="18"/>
          <w:szCs w:val="18"/>
          <w:rtl w:val="0"/>
        </w:rPr>
        <w:t xml:space="preserve">site </w:t>
      </w:r>
      <w:r w:rsidDel="00000000" w:rsidR="00000000" w:rsidRPr="00000000">
        <w:rPr>
          <w:rFonts w:ascii="Arial" w:cs="Arial" w:eastAsia="Arial" w:hAnsi="Arial"/>
          <w:sz w:val="18"/>
          <w:szCs w:val="18"/>
          <w:rtl w:val="0"/>
        </w:rPr>
        <w:t xml:space="preserve">da Casa de Caridade de Muriaé Hospital São Paulo;</w:t>
      </w:r>
    </w:p>
    <w:p w:rsidR="00000000" w:rsidDel="00000000" w:rsidP="00000000" w:rsidRDefault="00000000" w:rsidRPr="00000000" w14:paraId="000001E3">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E4">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10.5. Decididos os recursos e constatada a regularidade dos atos praticados, o Setor de Contratos/Licitação adjudicará o objeto e a Provedoria homologará o procedimento licitatório.</w:t>
      </w:r>
    </w:p>
    <w:p w:rsidR="00000000" w:rsidDel="00000000" w:rsidP="00000000" w:rsidRDefault="00000000" w:rsidRPr="00000000" w14:paraId="000001E5">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tbl>
      <w:tblPr>
        <w:tblStyle w:val="Table13"/>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1E6">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XI – DO PRAZO DE ENTREGA</w:t>
            </w:r>
            <w:r w:rsidDel="00000000" w:rsidR="00000000" w:rsidRPr="00000000">
              <w:rPr>
                <w:rtl w:val="0"/>
              </w:rPr>
            </w:r>
          </w:p>
        </w:tc>
      </w:tr>
    </w:tbl>
    <w:p w:rsidR="00000000" w:rsidDel="00000000" w:rsidP="00000000" w:rsidRDefault="00000000" w:rsidRPr="00000000" w14:paraId="000001E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E8">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11. A empresa vencedora deverá entregar o objeto desta Cotação Prévia de Preços em até 90 (noventa) dias corridos a partir do recebimento da Ordem de Compra.</w:t>
      </w:r>
    </w:p>
    <w:p w:rsidR="00000000" w:rsidDel="00000000" w:rsidP="00000000" w:rsidRDefault="00000000" w:rsidRPr="00000000" w14:paraId="000001E9">
      <w:pPr>
        <w:jc w:val="both"/>
        <w:rPr>
          <w:rFonts w:ascii="Arial" w:cs="Arial" w:eastAsia="Arial" w:hAnsi="Arial"/>
          <w:sz w:val="18"/>
          <w:szCs w:val="18"/>
        </w:rPr>
      </w:pPr>
      <w:r w:rsidDel="00000000" w:rsidR="00000000" w:rsidRPr="00000000">
        <w:rPr>
          <w:rtl w:val="0"/>
        </w:rPr>
      </w:r>
    </w:p>
    <w:tbl>
      <w:tblPr>
        <w:tblStyle w:val="Table14"/>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1EA">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XII – DA DOTAÇÃO ORÇAMENTÁRIA E DOS RECURSOS FINANCEIROS</w:t>
            </w:r>
            <w:r w:rsidDel="00000000" w:rsidR="00000000" w:rsidRPr="00000000">
              <w:rPr>
                <w:rtl w:val="0"/>
              </w:rPr>
            </w:r>
          </w:p>
        </w:tc>
      </w:tr>
    </w:tbl>
    <w:p w:rsidR="00000000" w:rsidDel="00000000" w:rsidP="00000000" w:rsidRDefault="00000000" w:rsidRPr="00000000" w14:paraId="000001E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EC">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12. As despesas decorrentes do contrato a ser celebrado com a empresa vencedora correrão por conta dos convênios retromencionados.</w:t>
      </w:r>
    </w:p>
    <w:p w:rsidR="00000000" w:rsidDel="00000000" w:rsidP="00000000" w:rsidRDefault="00000000" w:rsidRPr="00000000" w14:paraId="000001ED">
      <w:pPr>
        <w:jc w:val="both"/>
        <w:rPr>
          <w:rFonts w:ascii="Arial" w:cs="Arial" w:eastAsia="Arial" w:hAnsi="Arial"/>
          <w:sz w:val="18"/>
          <w:szCs w:val="18"/>
        </w:rPr>
      </w:pPr>
      <w:r w:rsidDel="00000000" w:rsidR="00000000" w:rsidRPr="00000000">
        <w:rPr>
          <w:rtl w:val="0"/>
        </w:rPr>
      </w:r>
    </w:p>
    <w:tbl>
      <w:tblPr>
        <w:tblStyle w:val="Table15"/>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1EE">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XIII – DO CONTRATO</w:t>
            </w:r>
            <w:r w:rsidDel="00000000" w:rsidR="00000000" w:rsidRPr="00000000">
              <w:rPr>
                <w:rtl w:val="0"/>
              </w:rPr>
            </w:r>
          </w:p>
        </w:tc>
      </w:tr>
    </w:tbl>
    <w:p w:rsidR="00000000" w:rsidDel="00000000" w:rsidP="00000000" w:rsidRDefault="00000000" w:rsidRPr="00000000" w14:paraId="000001EF">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0">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13. Encerrado o procedimento da Cotação Prévia de Preços, e depois do julgamento de eventual recurso, o representante legal do participante que tiver apresentado a proposta vencedora deverá assinar o termo de contrato ou instrumento equivalente, dentro do prazo máximo de 05 (cinco) dias úteis a contar do recebimento da comunicação, por meio de correio eletrônico ou WhatsApp.</w:t>
      </w:r>
    </w:p>
    <w:p w:rsidR="00000000" w:rsidDel="00000000" w:rsidP="00000000" w:rsidRDefault="00000000" w:rsidRPr="00000000" w14:paraId="000001F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2">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13.1. O participante vencedor deverá manter as condições demonstradas na participação da Cotação Prévia de Preços ao longo de toda a execução contratual.</w:t>
      </w:r>
    </w:p>
    <w:p w:rsidR="00000000" w:rsidDel="00000000" w:rsidP="00000000" w:rsidRDefault="00000000" w:rsidRPr="00000000" w14:paraId="000001F3">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4">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13.2. Caso o vencedor se recuse a assinar o contrato, é prerrogativa da Casa de Caridade de Muriaé Hospital São Paulo convocar os participantes remanescentes, observada a ordem de classificação, para celebrar o contrato. Nesta hipótese, o remanescente deverá manter sua proposta apresentada, podendo, ainda, haver negociações para reduzi-la.</w:t>
      </w:r>
    </w:p>
    <w:p w:rsidR="00000000" w:rsidDel="00000000" w:rsidP="00000000" w:rsidRDefault="00000000" w:rsidRPr="00000000" w14:paraId="000001F5">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tbl>
      <w:tblPr>
        <w:tblStyle w:val="Table16"/>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1F6">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XIV – DA VIGÊNCIA DO CONTRATO</w:t>
            </w:r>
            <w:r w:rsidDel="00000000" w:rsidR="00000000" w:rsidRPr="00000000">
              <w:rPr>
                <w:rtl w:val="0"/>
              </w:rPr>
            </w:r>
          </w:p>
        </w:tc>
      </w:tr>
    </w:tbl>
    <w:p w:rsidR="00000000" w:rsidDel="00000000" w:rsidP="00000000" w:rsidRDefault="00000000" w:rsidRPr="00000000" w14:paraId="000001F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8">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14. O prazo de vigência do contrato terá início na data de sua assinatura, com o seu término coincidente com o prazo de garantia de fábrica dos equipamentos médicos hospitalares, em consonância com o Código de Defesa do Consumidor.</w:t>
      </w:r>
    </w:p>
    <w:p w:rsidR="00000000" w:rsidDel="00000000" w:rsidP="00000000" w:rsidRDefault="00000000" w:rsidRPr="00000000" w14:paraId="000001F9">
      <w:pPr>
        <w:jc w:val="both"/>
        <w:rPr>
          <w:rFonts w:ascii="Arial" w:cs="Arial" w:eastAsia="Arial" w:hAnsi="Arial"/>
          <w:sz w:val="18"/>
          <w:szCs w:val="18"/>
        </w:rPr>
      </w:pPr>
      <w:r w:rsidDel="00000000" w:rsidR="00000000" w:rsidRPr="00000000">
        <w:rPr>
          <w:rtl w:val="0"/>
        </w:rPr>
      </w:r>
    </w:p>
    <w:tbl>
      <w:tblPr>
        <w:tblStyle w:val="Table17"/>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1FA">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XV – DAS OBRIGAÇÕES DA CONTRATANTE</w:t>
            </w:r>
            <w:r w:rsidDel="00000000" w:rsidR="00000000" w:rsidRPr="00000000">
              <w:rPr>
                <w:rtl w:val="0"/>
              </w:rPr>
            </w:r>
          </w:p>
        </w:tc>
      </w:tr>
    </w:tbl>
    <w:p w:rsidR="00000000" w:rsidDel="00000000" w:rsidP="00000000" w:rsidRDefault="00000000" w:rsidRPr="00000000" w14:paraId="000001F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1FC">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15. A CONTRATANTE se obriga a proporcionar à CONTRATADA todas as condições necessárias ao pleno cumprimento das obrigações.</w:t>
      </w:r>
    </w:p>
    <w:p w:rsidR="00000000" w:rsidDel="00000000" w:rsidP="00000000" w:rsidRDefault="00000000" w:rsidRPr="00000000" w14:paraId="000001FD">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1FE">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15.1. Receber o objeto no prazo e condições estabelecidas no Termo de Referência e seus anexos.</w:t>
      </w:r>
    </w:p>
    <w:p w:rsidR="00000000" w:rsidDel="00000000" w:rsidP="00000000" w:rsidRDefault="00000000" w:rsidRPr="00000000" w14:paraId="000001FF">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200">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15.2. Verificar minuciosamente, no prazo fixado, a conformidade o serviço entregue, dando o recebimento definitivo após conferência e aceite;</w:t>
      </w:r>
    </w:p>
    <w:p w:rsidR="00000000" w:rsidDel="00000000" w:rsidP="00000000" w:rsidRDefault="00000000" w:rsidRPr="00000000" w14:paraId="00000201">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202">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15.3. Comunicar à CONTRATADA toda e qualquer ocorrência relacionada com a entrega dos materiais do objeto, diligenciando nos casos que exigem providências corretivas.</w:t>
      </w:r>
    </w:p>
    <w:p w:rsidR="00000000" w:rsidDel="00000000" w:rsidP="00000000" w:rsidRDefault="00000000" w:rsidRPr="00000000" w14:paraId="00000203">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4">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15.4. Comunicar à Contratada, por escrito, sobre imperfeições, falhas ou irregularidades verificadas no objeto contratado, para que reparado ou corrigido;</w:t>
      </w:r>
    </w:p>
    <w:p w:rsidR="00000000" w:rsidDel="00000000" w:rsidP="00000000" w:rsidRDefault="00000000" w:rsidRPr="00000000" w14:paraId="00000205">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206">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15.5. Acompanhar e fiscalizar o cumprimento das obrigações da Contratada, através de comissão/servidor especialmente designado;</w:t>
      </w:r>
    </w:p>
    <w:p w:rsidR="00000000" w:rsidDel="00000000" w:rsidP="00000000" w:rsidRDefault="00000000" w:rsidRPr="00000000" w14:paraId="00000207">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208">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15.6. Providenciar os pagamentos à CONTRATADA, à vista das Notas Fiscais devidamente atestadas pelo setor competente.</w:t>
      </w:r>
    </w:p>
    <w:p w:rsidR="00000000" w:rsidDel="00000000" w:rsidP="00000000" w:rsidRDefault="00000000" w:rsidRPr="00000000" w14:paraId="00000209">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0A">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15.7. Rejeitar, no todo ou em parte, o serviço entregue em desacordo com este Termo de Referência;</w:t>
      </w:r>
    </w:p>
    <w:p w:rsidR="00000000" w:rsidDel="00000000" w:rsidP="00000000" w:rsidRDefault="00000000" w:rsidRPr="00000000" w14:paraId="0000020B">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20C">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15.8. Notificar, por escrito, à contratada, ocorrência de eventuais imperfeições no curso de execução da contratação, fixando prazo para a sua correção;</w:t>
      </w:r>
    </w:p>
    <w:p w:rsidR="00000000" w:rsidDel="00000000" w:rsidP="00000000" w:rsidRDefault="00000000" w:rsidRPr="00000000" w14:paraId="0000020D">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20E">
      <w:pPr>
        <w:ind w:left="792" w:hanging="432"/>
        <w:jc w:val="both"/>
        <w:rPr>
          <w:rFonts w:ascii="Calibri" w:cs="Calibri" w:eastAsia="Calibri" w:hAnsi="Calibri"/>
          <w:sz w:val="18"/>
          <w:szCs w:val="18"/>
        </w:rPr>
      </w:pPr>
      <w:r w:rsidDel="00000000" w:rsidR="00000000" w:rsidRPr="00000000">
        <w:rPr>
          <w:rFonts w:ascii="Arial" w:cs="Arial" w:eastAsia="Arial" w:hAnsi="Arial"/>
          <w:sz w:val="18"/>
          <w:szCs w:val="18"/>
          <w:rtl w:val="0"/>
        </w:rPr>
        <w:t xml:space="preserve">15.9. Notificar, por escrito, a contratada, a disposição de aplicação de eventuais penalidades, garantido o contraditório e a ampla defesa;</w:t>
      </w:r>
      <w:r w:rsidDel="00000000" w:rsidR="00000000" w:rsidRPr="00000000">
        <w:rPr>
          <w:rtl w:val="0"/>
        </w:rPr>
      </w:r>
    </w:p>
    <w:p w:rsidR="00000000" w:rsidDel="00000000" w:rsidP="00000000" w:rsidRDefault="00000000" w:rsidRPr="00000000" w14:paraId="0000020F">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0">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tbl>
      <w:tblPr>
        <w:tblStyle w:val="Table18"/>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211">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XVI – DAS OBRIGAÇÕES DA CONTRATADA</w:t>
            </w:r>
            <w:r w:rsidDel="00000000" w:rsidR="00000000" w:rsidRPr="00000000">
              <w:rPr>
                <w:rtl w:val="0"/>
              </w:rPr>
            </w:r>
          </w:p>
        </w:tc>
      </w:tr>
    </w:tbl>
    <w:p w:rsidR="00000000" w:rsidDel="00000000" w:rsidP="00000000" w:rsidRDefault="00000000" w:rsidRPr="00000000" w14:paraId="0000021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3">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16. Entregar o objeto contratual em conformidade com as condições e prazos estabelecidos na Cotação Prévia de Preços, no local indicado pela CONTRATANTE.</w:t>
      </w:r>
    </w:p>
    <w:p w:rsidR="00000000" w:rsidDel="00000000" w:rsidP="00000000" w:rsidRDefault="00000000" w:rsidRPr="00000000" w14:paraId="00000214">
      <w:pPr>
        <w:ind w:left="36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5">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16.1. Atender às condições estabelecidas neste edital e na Cotação Prévia de Preços e seus anexos.</w:t>
      </w:r>
    </w:p>
    <w:p w:rsidR="00000000" w:rsidDel="00000000" w:rsidP="00000000" w:rsidRDefault="00000000" w:rsidRPr="00000000" w14:paraId="00000216">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7">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16.2. Prestar todos os esclarecimentos que forem solicitados pela fiscalização da CONTRATANTE, cujas obrigações deverão atender prontamente;</w:t>
      </w:r>
    </w:p>
    <w:p w:rsidR="00000000" w:rsidDel="00000000" w:rsidP="00000000" w:rsidRDefault="00000000" w:rsidRPr="00000000" w14:paraId="00000218">
      <w:pPr>
        <w:ind w:left="36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9">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16.3. Realizar de forma imediata e às suas expensas, qualquer troca de produtos que não estejam em conformidade com as especificações da CONTRATANTE.</w:t>
      </w:r>
    </w:p>
    <w:p w:rsidR="00000000" w:rsidDel="00000000" w:rsidP="00000000" w:rsidRDefault="00000000" w:rsidRPr="00000000" w14:paraId="0000021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B">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16.4. Arcar com eventuais prejuízos causados à CONTRATANTE e/ou a terceiros, provocados por ineficiência ou irregularidade cometida por seus empregados ou prepostos envolvidos na execução do contrato.</w:t>
      </w:r>
    </w:p>
    <w:p w:rsidR="00000000" w:rsidDel="00000000" w:rsidP="00000000" w:rsidRDefault="00000000" w:rsidRPr="00000000" w14:paraId="0000021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D">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16.5. Responder por quaisquer débitos relativos aos seus empregados ou subordinados no fornecimento dos produtos.</w:t>
      </w:r>
    </w:p>
    <w:p w:rsidR="00000000" w:rsidDel="00000000" w:rsidP="00000000" w:rsidRDefault="00000000" w:rsidRPr="00000000" w14:paraId="0000021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1F">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16.6. Arcar com todas as despesas de custo, seguro, frete, encargos fiscais, comerciais, sociais e trabalhistas ou de qualquer outra natureza.</w:t>
      </w:r>
    </w:p>
    <w:p w:rsidR="00000000" w:rsidDel="00000000" w:rsidP="00000000" w:rsidRDefault="00000000" w:rsidRPr="00000000" w14:paraId="00000220">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tbl>
      <w:tblPr>
        <w:tblStyle w:val="Table19"/>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221">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XVII – DAS SANÇÕES ADMINISTRATIVAS</w:t>
            </w:r>
            <w:r w:rsidDel="00000000" w:rsidR="00000000" w:rsidRPr="00000000">
              <w:rPr>
                <w:rtl w:val="0"/>
              </w:rPr>
            </w:r>
          </w:p>
        </w:tc>
      </w:tr>
    </w:tbl>
    <w:p w:rsidR="00000000" w:rsidDel="00000000" w:rsidP="00000000" w:rsidRDefault="00000000" w:rsidRPr="00000000" w14:paraId="0000022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3">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 A inexecução total ou parcial do contrato, bem como a prática de atos ilícitos, sujeita a CONTRATADA às sanções previstas no presente instrumento convocatório, sem prejuízo de multa e outras penalidades estabelecidas no contrato.</w:t>
      </w:r>
    </w:p>
    <w:p w:rsidR="00000000" w:rsidDel="00000000" w:rsidP="00000000" w:rsidRDefault="00000000" w:rsidRPr="00000000" w14:paraId="00000224">
      <w:pPr>
        <w:ind w:left="36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5">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 A responsabilidade será apurada com a observância do devido processo legal, assegurados o contraditório e a ampla defesa, com os meios e recursos a eles inerentes, devendo a aplicação das penalidades cabíveis respeitar os princípios da razoabilidade e da proporcionalidade.</w:t>
      </w:r>
    </w:p>
    <w:p w:rsidR="00000000" w:rsidDel="00000000" w:rsidP="00000000" w:rsidRDefault="00000000" w:rsidRPr="00000000" w14:paraId="00000226">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7">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17.2. Sem embargo de outras situações, o atraso na entrega de produtos, autoriza a aplicação de advertência, independentemente da aplicação de multa.</w:t>
      </w:r>
    </w:p>
    <w:p w:rsidR="00000000" w:rsidDel="00000000" w:rsidP="00000000" w:rsidRDefault="00000000" w:rsidRPr="00000000" w14:paraId="0000022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9">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17.3. O infrator que, injustificadamente, descumprir a legislação, previsões editalícias ou cláusulas contratuais, ou der causa a atraso no cumprimento dos prazos previstos no contrato ou sua inexecução total ou parcial, sujeitar-se-á à aplicação da penalidade de multa, sem prejuízo das demais sanções legais cabíveis, devendo ser observados, os seguintes percentuais e diretrizes:</w:t>
      </w:r>
    </w:p>
    <w:p w:rsidR="00000000" w:rsidDel="00000000" w:rsidP="00000000" w:rsidRDefault="00000000" w:rsidRPr="00000000" w14:paraId="0000022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B">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17.3.1. multa moratória de 0,33% (trinta e três centésimos por cento) por dia de atraso, na entrega de material, equipamento ou execução de serviços, até o limite de 19,8% (dezenove vírgula oito décimos), correspondente a até 60 (sessenta) dias de atraso, calculado sobre o valor correspondente à parte inadimplente, excluída, quando for o caso, a parcela correspondente aos impostos destacados no documento fiscal;</w:t>
      </w:r>
    </w:p>
    <w:p w:rsidR="00000000" w:rsidDel="00000000" w:rsidP="00000000" w:rsidRDefault="00000000" w:rsidRPr="00000000" w14:paraId="0000022C">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D">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17.3.2. multa indenizatória de 10% (dez por cento) sobre o valor total do fornecimento não realizado em caso de recusa do infrator em assinar o contrato, ou recusar-se a aceitar ou retirar o instrumento equivalente;</w:t>
      </w:r>
    </w:p>
    <w:p w:rsidR="00000000" w:rsidDel="00000000" w:rsidP="00000000" w:rsidRDefault="00000000" w:rsidRPr="00000000" w14:paraId="0000022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2F">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17.3.3. multa de 3% (três por cento) sobre o valor total do fornecimento não realizado na hipótese de o infrator retardar o procedimento de contratação ou descumprir preceito normativo ou as obrigações assumidas, tais como:</w:t>
      </w:r>
    </w:p>
    <w:p w:rsidR="00000000" w:rsidDel="00000000" w:rsidP="00000000" w:rsidRDefault="00000000" w:rsidRPr="00000000" w14:paraId="0000023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1">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17.3.3.1. deixar de entregar documentação exigida para a Cotação Prévia de Preços;</w:t>
      </w:r>
    </w:p>
    <w:p w:rsidR="00000000" w:rsidDel="00000000" w:rsidP="00000000" w:rsidRDefault="00000000" w:rsidRPr="00000000" w14:paraId="00000232">
      <w:pPr>
        <w:ind w:left="1728"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3">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17.3.3.2. desistir da proposta, salvo por motivo justo decorrente de fato superveniente e aceito pela Casa de Caridade de Muriaé Hospital São Paulo;</w:t>
      </w:r>
    </w:p>
    <w:p w:rsidR="00000000" w:rsidDel="00000000" w:rsidP="00000000" w:rsidRDefault="00000000" w:rsidRPr="00000000" w14:paraId="00000234">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5">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17.3.3.3. descumprir requisitos de habilitação, a despeito da declaração em sentido contrário;</w:t>
      </w:r>
    </w:p>
    <w:p w:rsidR="00000000" w:rsidDel="00000000" w:rsidP="00000000" w:rsidRDefault="00000000" w:rsidRPr="00000000" w14:paraId="0000023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7">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17.3.3.4. propor recursos manifestamente protelatórios;</w:t>
      </w:r>
    </w:p>
    <w:p w:rsidR="00000000" w:rsidDel="00000000" w:rsidP="00000000" w:rsidRDefault="00000000" w:rsidRPr="00000000" w14:paraId="0000023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9">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17.3.4. multa de 5% (cinco por cento) sobre o valor total do contrato, na hipótese de o infrator entregar o objeto contratual em desacordo com as especificações, condições e qualidade contratadas e/ou com vício, irregularidade ou defeito oculto que o torne impróprio para o fim a que se destina;</w:t>
      </w:r>
    </w:p>
    <w:p w:rsidR="00000000" w:rsidDel="00000000" w:rsidP="00000000" w:rsidRDefault="00000000" w:rsidRPr="00000000" w14:paraId="0000023A">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B">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17.3.5. multa indenizatória de 10% (dez por cento) sobre o valor total do contrato, quando o infrator der causa à rescisão do contrato;</w:t>
      </w:r>
    </w:p>
    <w:p w:rsidR="00000000" w:rsidDel="00000000" w:rsidP="00000000" w:rsidRDefault="00000000" w:rsidRPr="00000000" w14:paraId="0000023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D">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17.3.6. multa indenizatória, a título de perdas e danos, na hipótese de o infrator ensejar a rescisão do contrato e sua conduta implicar em gastos à Administração da Casa de Caridade de Muriaé Hospital São Paulo superiores aos contratados ou registrados.</w:t>
      </w:r>
    </w:p>
    <w:p w:rsidR="00000000" w:rsidDel="00000000" w:rsidP="00000000" w:rsidRDefault="00000000" w:rsidRPr="00000000" w14:paraId="0000023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3F">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17.4. Se a recusa em assinar o contrato for motivada por fato impeditivo relevante, devidamente comprovado e superveniente à apresentação da proposta, a Gerência de Suprimentos e Logística da Casa de Caridade de Muriaé Hospital São Paulo poderá, mediante ato motivado, deixar de aplicar a multa.</w:t>
      </w:r>
    </w:p>
    <w:p w:rsidR="00000000" w:rsidDel="00000000" w:rsidP="00000000" w:rsidRDefault="00000000" w:rsidRPr="00000000" w14:paraId="00000240">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1">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17.5. O atraso, para efeito de cálculo da multa, será contado em dias corridos, a partir do primeiro dia útil subsequente ao do encerramento do prazo estabelecido para o cumprimento da obrigação.</w:t>
      </w:r>
    </w:p>
    <w:p w:rsidR="00000000" w:rsidDel="00000000" w:rsidP="00000000" w:rsidRDefault="00000000" w:rsidRPr="00000000" w14:paraId="0000024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3">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17.6. Quando da aplicação da penalidade de multa deverão ser observadas as atenuantes e excludentes de sua aplicação, tais como as hipóteses de força maior ou caso fortuito, quando devidamente comprovadas pelo infrator.</w:t>
      </w:r>
    </w:p>
    <w:p w:rsidR="00000000" w:rsidDel="00000000" w:rsidP="00000000" w:rsidRDefault="00000000" w:rsidRPr="00000000" w14:paraId="00000244">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5">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17.7. A penalidade de multa poderá ser aplicada cumulativamente com outras sanções.</w:t>
      </w:r>
    </w:p>
    <w:p w:rsidR="00000000" w:rsidDel="00000000" w:rsidP="00000000" w:rsidRDefault="00000000" w:rsidRPr="00000000" w14:paraId="0000024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7">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17.7.1. Na hipótese de cumulação, serão concedidos os prazos para defesa e recurso aplicáveis à pena mais gravosa.</w:t>
      </w:r>
    </w:p>
    <w:p w:rsidR="00000000" w:rsidDel="00000000" w:rsidP="00000000" w:rsidRDefault="00000000" w:rsidRPr="00000000" w14:paraId="00000248">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9">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17.8. O atraso injustificado superior a 30 (trinta) dias corridos será considerado como inexecução total do contrato, devendo este ser rescindido, salvo razões de interesse da Casa de Caridade de Muriaé Hospital São Paulo.</w:t>
      </w:r>
    </w:p>
    <w:p w:rsidR="00000000" w:rsidDel="00000000" w:rsidP="00000000" w:rsidRDefault="00000000" w:rsidRPr="00000000" w14:paraId="0000024A">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B">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 Da suspensão temporária de contratar com a Casa de Caridade de Muriaé Hospital São Paulo:</w:t>
      </w:r>
    </w:p>
    <w:p w:rsidR="00000000" w:rsidDel="00000000" w:rsidP="00000000" w:rsidRDefault="00000000" w:rsidRPr="00000000" w14:paraId="0000024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D">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 A suspensão temporária impedirá o infrator de contratar com a Casa de Caridade de Muriaé Hospital São Paulo, por determinado período de tempo, e poderá ser aplicada nas seguintes hipóteses exemplificativas:</w:t>
      </w:r>
    </w:p>
    <w:p w:rsidR="00000000" w:rsidDel="00000000" w:rsidP="00000000" w:rsidRDefault="00000000" w:rsidRPr="00000000" w14:paraId="0000024E">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4F">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17.9.1.1. por período entre 06 (seis) meses e 01 (um) ano, caso o infrator:</w:t>
      </w:r>
    </w:p>
    <w:p w:rsidR="00000000" w:rsidDel="00000000" w:rsidP="00000000" w:rsidRDefault="00000000" w:rsidRPr="00000000" w14:paraId="00000250">
      <w:pPr>
        <w:ind w:left="1728"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1">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17.9.1.1.1. seja reincidente no recebimento de multa, em razão de:</w:t>
      </w:r>
    </w:p>
    <w:p w:rsidR="00000000" w:rsidDel="00000000" w:rsidP="00000000" w:rsidRDefault="00000000" w:rsidRPr="00000000" w14:paraId="00000252">
      <w:pPr>
        <w:ind w:left="223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3">
      <w:pPr>
        <w:ind w:left="2736" w:hanging="93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17.9.1.1.1.1. atraso na execução do objeto;</w:t>
      </w:r>
    </w:p>
    <w:p w:rsidR="00000000" w:rsidDel="00000000" w:rsidP="00000000" w:rsidRDefault="00000000" w:rsidRPr="00000000" w14:paraId="00000254">
      <w:pPr>
        <w:ind w:left="2736"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5">
      <w:pPr>
        <w:ind w:left="2736" w:hanging="93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17.9.1.1.1.2. alteração da quantidade ou qualidade do objeto contratado;</w:t>
      </w:r>
    </w:p>
    <w:p w:rsidR="00000000" w:rsidDel="00000000" w:rsidP="00000000" w:rsidRDefault="00000000" w:rsidRPr="00000000" w14:paraId="0000025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7">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17.9.1.1.2. receba três penalidades de advertência, em periodicidade inferior a seis meses;</w:t>
      </w:r>
    </w:p>
    <w:p w:rsidR="00000000" w:rsidDel="00000000" w:rsidP="00000000" w:rsidRDefault="00000000" w:rsidRPr="00000000" w14:paraId="00000258">
      <w:pPr>
        <w:ind w:left="223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9">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17.9.1.1.3. recuse-se injustificadamente a cumprir os prazos previstos nos contratos ou nos casos de inexecução total ou parcial, sem embargo da aplicação de outras penalidades;</w:t>
      </w:r>
    </w:p>
    <w:p w:rsidR="00000000" w:rsidDel="00000000" w:rsidP="00000000" w:rsidRDefault="00000000" w:rsidRPr="00000000" w14:paraId="0000025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B">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17.9.1.1.4. dê ensejo à rescisão ou cancelamento total ou parcial do contrato;</w:t>
      </w:r>
    </w:p>
    <w:p w:rsidR="00000000" w:rsidDel="00000000" w:rsidP="00000000" w:rsidRDefault="00000000" w:rsidRPr="00000000" w14:paraId="0000025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D">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17.9.1.1.5. deixe de devolver os valores recebidos indevidamente após ser devidamente notificado;</w:t>
      </w:r>
    </w:p>
    <w:p w:rsidR="00000000" w:rsidDel="00000000" w:rsidP="00000000" w:rsidRDefault="00000000" w:rsidRPr="00000000" w14:paraId="0000025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5F">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17.9.1.1.6. ofenda os funcionários da Casa de Caridade de Muriaé Hospital São Paulo no exercício de suas funções, sem prejuízo da aplicação das demais penalidades cabíveis;</w:t>
      </w:r>
    </w:p>
    <w:p w:rsidR="00000000" w:rsidDel="00000000" w:rsidP="00000000" w:rsidRDefault="00000000" w:rsidRPr="00000000" w14:paraId="0000026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1">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17.9.1.1.7. induza a erro a Casa de Caridade de Muriaé Hospital São Paulo;</w:t>
      </w:r>
    </w:p>
    <w:p w:rsidR="00000000" w:rsidDel="00000000" w:rsidP="00000000" w:rsidRDefault="00000000" w:rsidRPr="00000000" w14:paraId="0000026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3">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17.9.1.2. por período entre 12 (doze) e 18 (dezoito) meses, caso o infrator:</w:t>
      </w:r>
    </w:p>
    <w:p w:rsidR="00000000" w:rsidDel="00000000" w:rsidP="00000000" w:rsidRDefault="00000000" w:rsidRPr="00000000" w14:paraId="00000264">
      <w:pPr>
        <w:ind w:left="1728"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5">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17.9.1.2.1. atrase injustificadamente a execução do contrato, implicando em necessária rescisão contratual;</w:t>
      </w:r>
    </w:p>
    <w:p w:rsidR="00000000" w:rsidDel="00000000" w:rsidP="00000000" w:rsidRDefault="00000000" w:rsidRPr="00000000" w14:paraId="00000266">
      <w:pPr>
        <w:ind w:left="223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7">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17.9.1.2.2. paralise injustificadamente o serviço, a obra ou o fornecimento de bens;</w:t>
      </w:r>
    </w:p>
    <w:p w:rsidR="00000000" w:rsidDel="00000000" w:rsidP="00000000" w:rsidRDefault="00000000" w:rsidRPr="00000000" w14:paraId="0000026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9">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17.9.1.2.3. dê ensejo ao cancelamento da Cotação Prévia de Preços;</w:t>
      </w:r>
    </w:p>
    <w:p w:rsidR="00000000" w:rsidDel="00000000" w:rsidP="00000000" w:rsidRDefault="00000000" w:rsidRPr="00000000" w14:paraId="0000026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B">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17.9.1.3. por período de 24 (vinte e quatro) meses, caso o infrator:</w:t>
      </w:r>
    </w:p>
    <w:p w:rsidR="00000000" w:rsidDel="00000000" w:rsidP="00000000" w:rsidRDefault="00000000" w:rsidRPr="00000000" w14:paraId="0000026C">
      <w:pPr>
        <w:ind w:left="1728"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D">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17.9.1.3.1. entregue mercadoria falsificada, adulterada, deteriorada ou danificada;</w:t>
      </w:r>
    </w:p>
    <w:p w:rsidR="00000000" w:rsidDel="00000000" w:rsidP="00000000" w:rsidRDefault="00000000" w:rsidRPr="00000000" w14:paraId="0000026E">
      <w:pPr>
        <w:ind w:left="223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6F">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17.9.1.3.2. apresente documentos fraudulentos, adulterados ou falsificados durante a Cotação Prévia de Preços, no momento da contratação ou durante a execução do contrato;</w:t>
      </w:r>
    </w:p>
    <w:p w:rsidR="00000000" w:rsidDel="00000000" w:rsidP="00000000" w:rsidRDefault="00000000" w:rsidRPr="00000000" w14:paraId="0000027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1">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17.9.1.3.3. ofereça vantagens a funcionários com o fim de obter benefícios indevidos.</w:t>
      </w:r>
    </w:p>
    <w:p w:rsidR="00000000" w:rsidDel="00000000" w:rsidP="00000000" w:rsidRDefault="00000000" w:rsidRPr="00000000" w14:paraId="0000027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3">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17.9.2. A aplicação da penalidade de suspensão temporária de contratar com a Casa de Caridade de Muriaé Hospital São Paulo produzirá os seguintes efeitos:</w:t>
      </w:r>
    </w:p>
    <w:p w:rsidR="00000000" w:rsidDel="00000000" w:rsidP="00000000" w:rsidRDefault="00000000" w:rsidRPr="00000000" w14:paraId="00000274">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5">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17.9.2.1. impedimento de contratar com a Casa de Caridade de Muriaé Hospital São Paulo durante o prazo da suspensão;</w:t>
      </w:r>
    </w:p>
    <w:p w:rsidR="00000000" w:rsidDel="00000000" w:rsidP="00000000" w:rsidRDefault="00000000" w:rsidRPr="00000000" w14:paraId="00000276">
      <w:pPr>
        <w:ind w:left="1728"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7">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17.9.2.2. rescisão do contrato celebrado, sem prejuízo da rescisão de outros contratos também celebrados com a Casa de Caridade de Muriaé Hospital São Paulo, caso a manutenção contratual ocasione-lhe um risco real ou para a segurança de seu patrimônio ou de seus servidores.</w:t>
      </w:r>
    </w:p>
    <w:p w:rsidR="00000000" w:rsidDel="00000000" w:rsidP="00000000" w:rsidRDefault="00000000" w:rsidRPr="00000000" w14:paraId="00000278">
      <w:pPr>
        <w:ind w:left="1728"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9">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17.9.3. Na hipótese de serem atingidos outros contratos, o infrator deverá ser notificado para apresentação de defesa única no prazo de 05 (cinco) dias úteis.</w:t>
      </w:r>
    </w:p>
    <w:p w:rsidR="00000000" w:rsidDel="00000000" w:rsidP="00000000" w:rsidRDefault="00000000" w:rsidRPr="00000000" w14:paraId="0000027A">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B">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17.9.4. A Gerência de Suprimentos e Logística da Casa de Caridade de Muriaé Hospital São Paulo poderá, por ato devidamente motivado e fundamentado, deixar de aplicar os efeitos previstos anteriormente, bem como aplicar prazos diferenciados:</w:t>
      </w:r>
    </w:p>
    <w:p w:rsidR="00000000" w:rsidDel="00000000" w:rsidP="00000000" w:rsidRDefault="00000000" w:rsidRPr="00000000" w14:paraId="0000027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D">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17.9.4.1. por período de 01 (um) ano, nos casos de:</w:t>
      </w:r>
    </w:p>
    <w:p w:rsidR="00000000" w:rsidDel="00000000" w:rsidP="00000000" w:rsidRDefault="00000000" w:rsidRPr="00000000" w14:paraId="0000027E">
      <w:pPr>
        <w:ind w:left="1728"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F">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17.9.4.1.1. demonstração de inidoneidade para contratar com a Casa de Caridade de Muriaé Hospital São Paulo, em virtude de atos ilícitos praticados;</w:t>
      </w:r>
    </w:p>
    <w:p w:rsidR="00000000" w:rsidDel="00000000" w:rsidP="00000000" w:rsidRDefault="00000000" w:rsidRPr="00000000" w14:paraId="00000280">
      <w:pPr>
        <w:ind w:left="223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81">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17.9.4.1.2. ato ou conduta que, segundo previsão no instrumento convocatório e/ou no contrato, seja passível da aplicação de sanção;</w:t>
      </w:r>
    </w:p>
    <w:p w:rsidR="00000000" w:rsidDel="00000000" w:rsidP="00000000" w:rsidRDefault="00000000" w:rsidRPr="00000000" w14:paraId="0000028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83">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17.9.4.2. por período de 02 (dois) anos, nos casos de:</w:t>
      </w:r>
    </w:p>
    <w:p w:rsidR="00000000" w:rsidDel="00000000" w:rsidP="00000000" w:rsidRDefault="00000000" w:rsidRPr="00000000" w14:paraId="00000284">
      <w:pPr>
        <w:ind w:left="1728"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85">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17.9.4.2.1. existência de sentença judicial condenatória transitada em julgado pela prática de fraude fiscal no recolhimento de quaisquer tributos ou encargos sociais;</w:t>
      </w:r>
    </w:p>
    <w:p w:rsidR="00000000" w:rsidDel="00000000" w:rsidP="00000000" w:rsidRDefault="00000000" w:rsidRPr="00000000" w14:paraId="00000286">
      <w:pPr>
        <w:ind w:left="223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87">
      <w:pPr>
        <w:ind w:left="2232" w:hanging="791.9999999999999"/>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17.9.4.2.2. prática de atos ilícitos visando a frustrar os objetivos da Cotação Prévia de Preços ou contratação, tais como conluio, fraude, adulteração de documentos, documentação ou emissão de declaração falsa.</w:t>
      </w:r>
    </w:p>
    <w:p w:rsidR="00000000" w:rsidDel="00000000" w:rsidP="00000000" w:rsidRDefault="00000000" w:rsidRPr="00000000" w14:paraId="0000028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89">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17.10. A penalidade de impedimento de contratar com a Casa de Caridade de Muriaé Hospital São Paulo, por prazo não superior a 05 (cinco) anos, será aplicada nas seguintes hipóteses:</w:t>
      </w:r>
    </w:p>
    <w:p w:rsidR="00000000" w:rsidDel="00000000" w:rsidP="00000000" w:rsidRDefault="00000000" w:rsidRPr="00000000" w14:paraId="0000028A">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8B">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17.10.1. por período de até 01 (um) ano, nos casos de:</w:t>
      </w:r>
    </w:p>
    <w:p w:rsidR="00000000" w:rsidDel="00000000" w:rsidP="00000000" w:rsidRDefault="00000000" w:rsidRPr="00000000" w14:paraId="0000028C">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8D">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17.10.1.1. recusa em contratar dentro do prazo de validade da proposta;</w:t>
      </w:r>
    </w:p>
    <w:p w:rsidR="00000000" w:rsidDel="00000000" w:rsidP="00000000" w:rsidRDefault="00000000" w:rsidRPr="00000000" w14:paraId="0000028E">
      <w:pPr>
        <w:ind w:left="1728"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8F">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17.10.1.2. ausência de entrega da documentação exigida no edital;</w:t>
      </w:r>
    </w:p>
    <w:p w:rsidR="00000000" w:rsidDel="00000000" w:rsidP="00000000" w:rsidRDefault="00000000" w:rsidRPr="00000000" w14:paraId="0000029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91">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17.10.1.3. não manutenção da proposta, durante o seu prazo de validade;</w:t>
      </w:r>
    </w:p>
    <w:p w:rsidR="00000000" w:rsidDel="00000000" w:rsidP="00000000" w:rsidRDefault="00000000" w:rsidRPr="00000000" w14:paraId="0000029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93">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17.10.2. por período superior a 01 (um) e até 02 (dois) anos, no caso de atraso na execução do disposto no contrato;</w:t>
      </w:r>
    </w:p>
    <w:p w:rsidR="00000000" w:rsidDel="00000000" w:rsidP="00000000" w:rsidRDefault="00000000" w:rsidRPr="00000000" w14:paraId="00000294">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95">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17.10.3. por período superior a 02 (dois) anos, nos casos de:</w:t>
      </w:r>
    </w:p>
    <w:p w:rsidR="00000000" w:rsidDel="00000000" w:rsidP="00000000" w:rsidRDefault="00000000" w:rsidRPr="00000000" w14:paraId="0000029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97">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17.10.3.1. apresentação de documentação falsa;</w:t>
      </w:r>
    </w:p>
    <w:p w:rsidR="00000000" w:rsidDel="00000000" w:rsidP="00000000" w:rsidRDefault="00000000" w:rsidRPr="00000000" w14:paraId="00000298">
      <w:pPr>
        <w:ind w:left="1728"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99">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17.10.3.2. falha ou fraude na execução do contrato;</w:t>
      </w:r>
    </w:p>
    <w:p w:rsidR="00000000" w:rsidDel="00000000" w:rsidP="00000000" w:rsidRDefault="00000000" w:rsidRPr="00000000" w14:paraId="0000029A">
      <w:pPr>
        <w:ind w:left="1728"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9B">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17.10.3.3. fraude fiscal.</w:t>
      </w:r>
    </w:p>
    <w:p w:rsidR="00000000" w:rsidDel="00000000" w:rsidP="00000000" w:rsidRDefault="00000000" w:rsidRPr="00000000" w14:paraId="0000029C">
      <w:pPr>
        <w:ind w:left="1728"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9D">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17.10.4. O atraso previsto no tópico 17.10.2 configurar-se-á quando o infrator:</w:t>
      </w:r>
    </w:p>
    <w:p w:rsidR="00000000" w:rsidDel="00000000" w:rsidP="00000000" w:rsidRDefault="00000000" w:rsidRPr="00000000" w14:paraId="0000029E">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9F">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17.10.4.1. deixar de iniciar, sem causa justificada, a execução do contrato, após 10 (dez) dias úteis contados da sua assinatura;</w:t>
      </w:r>
    </w:p>
    <w:p w:rsidR="00000000" w:rsidDel="00000000" w:rsidP="00000000" w:rsidRDefault="00000000" w:rsidRPr="00000000" w14:paraId="000002A0">
      <w:pPr>
        <w:ind w:left="1728"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A1">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17.10.4.2. deixar de realizar, sem causa justificada, os serviços descritos no contrato por 03 (três) dias seguidos ou por 15 (quinze) dias intercalados.</w:t>
      </w:r>
    </w:p>
    <w:p w:rsidR="00000000" w:rsidDel="00000000" w:rsidP="00000000" w:rsidRDefault="00000000" w:rsidRPr="00000000" w14:paraId="000002A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A3">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17.10.5. A Gerência de Suprimentos e Logística, por ato devidamente motivado e fundamentado, presentes o interesse e a conveniência da CCMHSP, poderá deixar de aplicar a penalidade a que se refere o item 17.10 ou adotar prazo diferenciado.</w:t>
      </w:r>
    </w:p>
    <w:p w:rsidR="00000000" w:rsidDel="00000000" w:rsidP="00000000" w:rsidRDefault="00000000" w:rsidRPr="00000000" w14:paraId="000002A4">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A5">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17.11. A penalidade de impedimento de contratar com a CCMHSP poderá ser cumulada com a penalidade de multa prevista em lei, edital ou contrato respectivo, devendo ser aplicadas e dosadas segundo a natureza e a gravidade da falta cometida.</w:t>
      </w:r>
    </w:p>
    <w:p w:rsidR="00000000" w:rsidDel="00000000" w:rsidP="00000000" w:rsidRDefault="00000000" w:rsidRPr="00000000" w14:paraId="000002A6">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A7">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17.12. É competente para aplicar as sanções de advertência, multa e suspensão temporária a Gerência de Suprimentos e Logística.</w:t>
      </w:r>
    </w:p>
    <w:p w:rsidR="00000000" w:rsidDel="00000000" w:rsidP="00000000" w:rsidRDefault="00000000" w:rsidRPr="00000000" w14:paraId="000002A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A9">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17.12.1. Na aplicação das penalidades de advertência, multa e suspensão do direito de contratar, será facultada a defesa prévia do interessado no respectivo processo, no prazo de 05 (cinco) dias úteis, a contar da intimação.</w:t>
      </w:r>
    </w:p>
    <w:p w:rsidR="00000000" w:rsidDel="00000000" w:rsidP="00000000" w:rsidRDefault="00000000" w:rsidRPr="00000000" w14:paraId="000002AA">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AB">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17.13. As multas não eximem a Contratada da plena execução do fornecimento contratado.</w:t>
      </w:r>
    </w:p>
    <w:p w:rsidR="00000000" w:rsidDel="00000000" w:rsidP="00000000" w:rsidRDefault="00000000" w:rsidRPr="00000000" w14:paraId="000002AC">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AD">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17.14. Estendem-se os efeitos das penalidades de suspensão temporária e de impedimento de contratar aos sócios de pessoa jurídica penalizada, que permanecerão impedidos de contratar com a CCMHSP enquanto perdurarem os efeitos da penalidade sofrida. Sobre as pessoas jurídicas que tenham sócios em comum com o infrator também recairão os efeitos da aplicação de penalidade de suspensão temporária.</w:t>
      </w:r>
    </w:p>
    <w:p w:rsidR="00000000" w:rsidDel="00000000" w:rsidP="00000000" w:rsidRDefault="00000000" w:rsidRPr="00000000" w14:paraId="000002AE">
      <w:pPr>
        <w:jc w:val="both"/>
        <w:rPr>
          <w:rFonts w:ascii="Arial" w:cs="Arial" w:eastAsia="Arial" w:hAnsi="Arial"/>
          <w:sz w:val="18"/>
          <w:szCs w:val="18"/>
        </w:rPr>
      </w:pPr>
      <w:r w:rsidDel="00000000" w:rsidR="00000000" w:rsidRPr="00000000">
        <w:rPr>
          <w:rtl w:val="0"/>
        </w:rPr>
      </w:r>
    </w:p>
    <w:tbl>
      <w:tblPr>
        <w:tblStyle w:val="Table20"/>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2AF">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XVIII – DO LOCAL DE ENTREGA E FORMA DE PAGAMENTO</w:t>
            </w:r>
            <w:r w:rsidDel="00000000" w:rsidR="00000000" w:rsidRPr="00000000">
              <w:rPr>
                <w:rtl w:val="0"/>
              </w:rPr>
            </w:r>
          </w:p>
        </w:tc>
      </w:tr>
    </w:tbl>
    <w:p w:rsidR="00000000" w:rsidDel="00000000" w:rsidP="00000000" w:rsidRDefault="00000000" w:rsidRPr="00000000" w14:paraId="000002B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1">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18. O pagamento do referido material será efetuado em até 30 (trinta) dias após o recebimento da Nota Fiscal. A Nota Fiscal fornecida deverá conter os seguintes dados:</w:t>
      </w:r>
    </w:p>
    <w:p w:rsidR="00000000" w:rsidDel="00000000" w:rsidP="00000000" w:rsidRDefault="00000000" w:rsidRPr="00000000" w14:paraId="000002B2">
      <w:pPr>
        <w:ind w:left="36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3">
      <w:pPr>
        <w:numPr>
          <w:ilvl w:val="0"/>
          <w:numId w:val="2"/>
        </w:numPr>
        <w:ind w:left="720" w:hanging="360"/>
        <w:jc w:val="both"/>
        <w:rPr>
          <w:sz w:val="18"/>
          <w:szCs w:val="18"/>
        </w:rPr>
      </w:pPr>
      <w:r w:rsidDel="00000000" w:rsidR="00000000" w:rsidRPr="00000000">
        <w:rPr>
          <w:rFonts w:ascii="Arial" w:cs="Arial" w:eastAsia="Arial" w:hAnsi="Arial"/>
          <w:sz w:val="18"/>
          <w:szCs w:val="18"/>
          <w:rtl w:val="0"/>
        </w:rPr>
        <w:t xml:space="preserve">Nº Resolução/Convênio;</w:t>
      </w:r>
    </w:p>
    <w:p w:rsidR="00000000" w:rsidDel="00000000" w:rsidP="00000000" w:rsidRDefault="00000000" w:rsidRPr="00000000" w14:paraId="000002B4">
      <w:pPr>
        <w:numPr>
          <w:ilvl w:val="0"/>
          <w:numId w:val="2"/>
        </w:numPr>
        <w:ind w:left="720" w:hanging="360"/>
        <w:jc w:val="both"/>
        <w:rPr>
          <w:sz w:val="18"/>
          <w:szCs w:val="18"/>
        </w:rPr>
      </w:pPr>
      <w:r w:rsidDel="00000000" w:rsidR="00000000" w:rsidRPr="00000000">
        <w:rPr>
          <w:rFonts w:ascii="Arial" w:cs="Arial" w:eastAsia="Arial" w:hAnsi="Arial"/>
          <w:sz w:val="18"/>
          <w:szCs w:val="18"/>
          <w:rtl w:val="0"/>
        </w:rPr>
        <w:t xml:space="preserve">Dados bancários;</w:t>
      </w:r>
    </w:p>
    <w:p w:rsidR="00000000" w:rsidDel="00000000" w:rsidP="00000000" w:rsidRDefault="00000000" w:rsidRPr="00000000" w14:paraId="000002B5">
      <w:pPr>
        <w:numPr>
          <w:ilvl w:val="0"/>
          <w:numId w:val="2"/>
        </w:numPr>
        <w:ind w:left="720" w:hanging="360"/>
        <w:jc w:val="both"/>
        <w:rPr>
          <w:sz w:val="18"/>
          <w:szCs w:val="18"/>
        </w:rPr>
      </w:pPr>
      <w:r w:rsidDel="00000000" w:rsidR="00000000" w:rsidRPr="00000000">
        <w:rPr>
          <w:rFonts w:ascii="Arial" w:cs="Arial" w:eastAsia="Arial" w:hAnsi="Arial"/>
          <w:sz w:val="18"/>
          <w:szCs w:val="18"/>
          <w:rtl w:val="0"/>
        </w:rPr>
        <w:t xml:space="preserve">Objeto entregue;</w:t>
      </w:r>
    </w:p>
    <w:p w:rsidR="00000000" w:rsidDel="00000000" w:rsidP="00000000" w:rsidRDefault="00000000" w:rsidRPr="00000000" w14:paraId="000002B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7">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18.1. Os produtos deverão ser entregues no Almoxarifado da Casa de Caridade de Muriaé Hospital São Paulo – Rua Coronel Izalino, nº 187, Centro, Muriaé/MG.</w:t>
      </w:r>
    </w:p>
    <w:p w:rsidR="00000000" w:rsidDel="00000000" w:rsidP="00000000" w:rsidRDefault="00000000" w:rsidRPr="00000000" w14:paraId="000002B8">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9">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18.2. Os preços contratados serão fixos e irreajustáveis.</w:t>
      </w:r>
    </w:p>
    <w:p w:rsidR="00000000" w:rsidDel="00000000" w:rsidP="00000000" w:rsidRDefault="00000000" w:rsidRPr="00000000" w14:paraId="000002B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B">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18.3. Caso ocorra a não aceitação de qualquer objeto, o prazo de pagamento será descontinuado e reiniciado após a correção pela CONTRATADA.</w:t>
      </w:r>
    </w:p>
    <w:p w:rsidR="00000000" w:rsidDel="00000000" w:rsidP="00000000" w:rsidRDefault="00000000" w:rsidRPr="00000000" w14:paraId="000002B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D">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18.4. Em nenhuma hipótese será admitido o recebimento diverso do objeto licitado ou com qualquer diferença das exigências e propostas contidas na cotação prévia de preços.</w:t>
      </w:r>
    </w:p>
    <w:p w:rsidR="00000000" w:rsidDel="00000000" w:rsidP="00000000" w:rsidRDefault="00000000" w:rsidRPr="00000000" w14:paraId="000002B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BF">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18.5. O vencedor da Cotação Prévia de Preços terá de cumprir o prazo de entrega pactuado e:</w:t>
      </w:r>
    </w:p>
    <w:p w:rsidR="00000000" w:rsidDel="00000000" w:rsidP="00000000" w:rsidRDefault="00000000" w:rsidRPr="00000000" w14:paraId="000002C0">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18.5.1. Garantir a boa qualidade do(s) EQUIPAMENTO(S) entregue(s);</w:t>
      </w:r>
    </w:p>
    <w:p w:rsidR="00000000" w:rsidDel="00000000" w:rsidP="00000000" w:rsidRDefault="00000000" w:rsidRPr="00000000" w14:paraId="000002C1">
      <w:pPr>
        <w:ind w:left="1224"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2">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18.5.2. Responsabilizar-se pelo transporte do(s) EQUIPAMENTO(S) de seu estabelecimento até o local determinado pela Casa de Caridade de Muriaé Hospital São Paulo, bem como pelo seu descarregamento.</w:t>
      </w:r>
    </w:p>
    <w:p w:rsidR="00000000" w:rsidDel="00000000" w:rsidP="00000000" w:rsidRDefault="00000000" w:rsidRPr="00000000" w14:paraId="000002C3">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4">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18.6. O recebimento pelo CONTRATANTE não modifica, restringe ou elide a plena responsabilidade da CONTRATADA de entregar o(s) EQUIPAMENTO(S) de acordo com as condições contidas no Edital, seus Anexos e na proposta da CONTRATADA, nem invalida qualquer reclamação que o CONTRATANTE venha a fazer em virtude de posterior constatação de unidade defeituosa ou fora de especificação, garantida a faculdade de troca/reparação.</w:t>
      </w:r>
    </w:p>
    <w:p w:rsidR="00000000" w:rsidDel="00000000" w:rsidP="00000000" w:rsidRDefault="00000000" w:rsidRPr="00000000" w14:paraId="000002C5">
      <w:pPr>
        <w:jc w:val="both"/>
        <w:rPr>
          <w:rFonts w:ascii="Arial" w:cs="Arial" w:eastAsia="Arial" w:hAnsi="Arial"/>
          <w:sz w:val="18"/>
          <w:szCs w:val="18"/>
        </w:rPr>
      </w:pPr>
      <w:r w:rsidDel="00000000" w:rsidR="00000000" w:rsidRPr="00000000">
        <w:rPr>
          <w:rtl w:val="0"/>
        </w:rPr>
      </w:r>
    </w:p>
    <w:tbl>
      <w:tblPr>
        <w:tblStyle w:val="Table21"/>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2C6">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XIX – DAS CONDIÇÕES DE RECEBIMENTO</w:t>
            </w:r>
            <w:r w:rsidDel="00000000" w:rsidR="00000000" w:rsidRPr="00000000">
              <w:rPr>
                <w:rtl w:val="0"/>
              </w:rPr>
            </w:r>
          </w:p>
        </w:tc>
      </w:tr>
    </w:tbl>
    <w:p w:rsidR="00000000" w:rsidDel="00000000" w:rsidP="00000000" w:rsidRDefault="00000000" w:rsidRPr="00000000" w14:paraId="000002C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8">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19. A autorização oficial de compra e o prazo de entrega passam a correr a partir do recebimento da Ordem de Compra, expedida pela Gerência de Suprimentos e Logística / Compras / Patrimônio da Casa de Caridade de Muriaé Hospital São Paulo.</w:t>
      </w:r>
    </w:p>
    <w:p w:rsidR="00000000" w:rsidDel="00000000" w:rsidP="00000000" w:rsidRDefault="00000000" w:rsidRPr="00000000" w14:paraId="000002C9">
      <w:pPr>
        <w:ind w:left="36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A">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19.1. A CONTRATADA será responsável pelo pagamento dos encargos trabalhistas, fiscais e comerciais, resultantes dos compromissos assumidos para execução do contrato de fornecimento dos equipamentos médico hospitalares objeto da presente Cotação Prévia de Preços.</w:t>
      </w:r>
    </w:p>
    <w:p w:rsidR="00000000" w:rsidDel="00000000" w:rsidP="00000000" w:rsidRDefault="00000000" w:rsidRPr="00000000" w14:paraId="000002CB">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C">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19.2. A CONTRATANTE não assumirá responsabilidade pelo pagamento de tributos, encargos e impostos trabalhistas que sejam de competência da CONTRATADA, como também não se obrigará a fazer restituições ou reembolso de valores principais ou acessórios que esta despender com esses fornecimentos.</w:t>
      </w:r>
    </w:p>
    <w:p w:rsidR="00000000" w:rsidDel="00000000" w:rsidP="00000000" w:rsidRDefault="00000000" w:rsidRPr="00000000" w14:paraId="000002CD">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CE">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19.3. A CONTRATADA deverá adotar todas as medidas, precauções e cuidados tendentes a evitar danos materiais e pessoais a seus operários e terceiros, assim como todas as medidas relacionadas ao seguro de seus empregados contra tais danos, ficando sempre responsável pelas consequências originadas por acidentes que se verificarem durante a execução do contrato.</w:t>
      </w:r>
    </w:p>
    <w:p w:rsidR="00000000" w:rsidDel="00000000" w:rsidP="00000000" w:rsidRDefault="00000000" w:rsidRPr="00000000" w14:paraId="000002CF">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tbl>
      <w:tblPr>
        <w:tblStyle w:val="Table22"/>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2D0">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XX – DAS DISPOSIÇÕES GERAIS</w:t>
            </w:r>
            <w:r w:rsidDel="00000000" w:rsidR="00000000" w:rsidRPr="00000000">
              <w:rPr>
                <w:rtl w:val="0"/>
              </w:rPr>
            </w:r>
          </w:p>
        </w:tc>
      </w:tr>
    </w:tbl>
    <w:p w:rsidR="00000000" w:rsidDel="00000000" w:rsidP="00000000" w:rsidRDefault="00000000" w:rsidRPr="00000000" w14:paraId="000002D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D2">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20. A presente Cotação Prévia de Preços poderá ser revogada a critério da Casa de Caridade de Muriaé Hospital São Paulo.</w:t>
      </w:r>
    </w:p>
    <w:p w:rsidR="00000000" w:rsidDel="00000000" w:rsidP="00000000" w:rsidRDefault="00000000" w:rsidRPr="00000000" w14:paraId="000002D3">
      <w:pPr>
        <w:ind w:left="36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D4">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20.1. A CCMHSP poderá, ainda, revogar a presente Cotação Prévia de Preços quando nenhuma das propostas satisfizer o objetivo dela, quando for evidente que tenha havido falta de competição ou quando caracterizado o indício de colusão.</w:t>
      </w:r>
    </w:p>
    <w:p w:rsidR="00000000" w:rsidDel="00000000" w:rsidP="00000000" w:rsidRDefault="00000000" w:rsidRPr="00000000" w14:paraId="000002D5">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D6">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20.2. A tolerância com qualquer atraso ou inadimplência por parte da CONTRATADA não importará, de forma alguma, em alteração contratual.</w:t>
      </w:r>
    </w:p>
    <w:p w:rsidR="00000000" w:rsidDel="00000000" w:rsidP="00000000" w:rsidRDefault="00000000" w:rsidRPr="00000000" w14:paraId="000002D7">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2D8">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D9">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20.3. A empresa vencedora se responsabiliza por quaisquer ônus decorrentes de danos a que vier causar à CCMHSP e a terceiros, em decorrência da execução do contrato.</w:t>
      </w:r>
    </w:p>
    <w:p w:rsidR="00000000" w:rsidDel="00000000" w:rsidP="00000000" w:rsidRDefault="00000000" w:rsidRPr="00000000" w14:paraId="000002DA">
      <w:pPr>
        <w:ind w:left="792"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DB">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20.4. A empresa vencedora se obriga a demonstrar, a qualquer tempo, o cumprimento das Leis e Regulamentos específicos, aplicáveis à comercialização do objeto desta Cotação Prévia de Preços.</w:t>
      </w:r>
    </w:p>
    <w:p w:rsidR="00000000" w:rsidDel="00000000" w:rsidP="00000000" w:rsidRDefault="00000000" w:rsidRPr="00000000" w14:paraId="000002D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DD">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20.5. A não observância de qualquer item desta Cotação Prévia implicará na desclassificação da empresa concorrente.</w:t>
      </w:r>
    </w:p>
    <w:p w:rsidR="00000000" w:rsidDel="00000000" w:rsidP="00000000" w:rsidRDefault="00000000" w:rsidRPr="00000000" w14:paraId="000002D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DF">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20.6. Fica a empresa participante ciente de que a simples apresentação da proposta indica que esta tem pleno conhecimento dos elementos da presente cotação, bem como de todas as condições gerais, e da Legislação específica à matéria, não podendo invocar nenhum desconhecimento quanto aos mesmos, como elemento impeditivo de perfeito cumprimento da prestação de serviço.</w:t>
      </w:r>
    </w:p>
    <w:p w:rsidR="00000000" w:rsidDel="00000000" w:rsidP="00000000" w:rsidRDefault="00000000" w:rsidRPr="00000000" w14:paraId="000002E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E1">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20.7. O foro designado para julgamento de quaisquer questões judiciais resultantes deste Edital será o da Cidade de Muriaé/MG, local da realização do certame.</w:t>
      </w:r>
    </w:p>
    <w:p w:rsidR="00000000" w:rsidDel="00000000" w:rsidP="00000000" w:rsidRDefault="00000000" w:rsidRPr="00000000" w14:paraId="000002E2">
      <w:pPr>
        <w:widowControl w:val="0"/>
        <w:pBdr>
          <w:top w:space="0" w:sz="0" w:val="nil"/>
          <w:left w:space="0" w:sz="0" w:val="nil"/>
          <w:bottom w:space="0" w:sz="0" w:val="nil"/>
          <w:right w:space="0" w:sz="0" w:val="nil"/>
          <w:between w:space="0" w:sz="0" w:val="nil"/>
        </w:pBdr>
        <w:ind w:left="720" w:firstLine="0"/>
        <w:rPr>
          <w:rFonts w:ascii="Arial" w:cs="Arial" w:eastAsia="Arial" w:hAnsi="Arial"/>
          <w:color w:val="000000"/>
          <w:sz w:val="18"/>
          <w:szCs w:val="18"/>
        </w:rPr>
      </w:pPr>
      <w:r w:rsidDel="00000000" w:rsidR="00000000" w:rsidRPr="00000000">
        <w:rPr>
          <w:rtl w:val="0"/>
        </w:rPr>
      </w:r>
    </w:p>
    <w:p w:rsidR="00000000" w:rsidDel="00000000" w:rsidP="00000000" w:rsidRDefault="00000000" w:rsidRPr="00000000" w14:paraId="000002E3">
      <w:pPr>
        <w:jc w:val="both"/>
        <w:rPr>
          <w:rFonts w:ascii="Arial" w:cs="Arial" w:eastAsia="Arial" w:hAnsi="Arial"/>
          <w:sz w:val="18"/>
          <w:szCs w:val="18"/>
        </w:rPr>
      </w:pPr>
      <w:r w:rsidDel="00000000" w:rsidR="00000000" w:rsidRPr="00000000">
        <w:rPr>
          <w:rtl w:val="0"/>
        </w:rPr>
      </w:r>
    </w:p>
    <w:tbl>
      <w:tblPr>
        <w:tblStyle w:val="Table23"/>
        <w:tblW w:w="960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2"/>
        <w:tblGridChange w:id="0">
          <w:tblGrid>
            <w:gridCol w:w="9602"/>
          </w:tblGrid>
        </w:tblGridChange>
      </w:tblGrid>
      <w:tr>
        <w:trPr>
          <w:cantSplit w:val="0"/>
          <w:tblHeader w:val="0"/>
        </w:trPr>
        <w:tc>
          <w:tcPr/>
          <w:p w:rsidR="00000000" w:rsidDel="00000000" w:rsidP="00000000" w:rsidRDefault="00000000" w:rsidRPr="00000000" w14:paraId="000002E4">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XXI – DOS ANEXOS</w:t>
            </w:r>
            <w:r w:rsidDel="00000000" w:rsidR="00000000" w:rsidRPr="00000000">
              <w:rPr>
                <w:rtl w:val="0"/>
              </w:rPr>
            </w:r>
          </w:p>
        </w:tc>
      </w:tr>
    </w:tbl>
    <w:p w:rsidR="00000000" w:rsidDel="00000000" w:rsidP="00000000" w:rsidRDefault="00000000" w:rsidRPr="00000000" w14:paraId="000002E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E6">
      <w:pPr>
        <w:ind w:left="360" w:hanging="36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21. Integram a presente Cotação Prévia de Preços:</w:t>
      </w:r>
    </w:p>
    <w:p w:rsidR="00000000" w:rsidDel="00000000" w:rsidP="00000000" w:rsidRDefault="00000000" w:rsidRPr="00000000" w14:paraId="000002E7">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21.1. ANEXO I – Estudo Técnico Preliminar;</w:t>
      </w:r>
    </w:p>
    <w:p w:rsidR="00000000" w:rsidDel="00000000" w:rsidP="00000000" w:rsidRDefault="00000000" w:rsidRPr="00000000" w14:paraId="000002E8">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21.2. ANEXO II – Declaração Unificada;</w:t>
      </w:r>
    </w:p>
    <w:p w:rsidR="00000000" w:rsidDel="00000000" w:rsidP="00000000" w:rsidRDefault="00000000" w:rsidRPr="00000000" w14:paraId="000002E9">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21.3. ANEXO III – Minuta de Contrato.</w:t>
      </w:r>
    </w:p>
    <w:p w:rsidR="00000000" w:rsidDel="00000000" w:rsidP="00000000" w:rsidRDefault="00000000" w:rsidRPr="00000000" w14:paraId="000002EA">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21.4. ANEXO IV – Da Plataforma de Processo Eletrônico – Banco Nacional de Compras</w:t>
      </w:r>
    </w:p>
    <w:p w:rsidR="00000000" w:rsidDel="00000000" w:rsidP="00000000" w:rsidRDefault="00000000" w:rsidRPr="00000000" w14:paraId="000002E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2EC">
      <w:pPr>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Muriaé-MG, data da assinatura.</w:t>
      </w:r>
    </w:p>
    <w:p w:rsidR="00000000" w:rsidDel="00000000" w:rsidP="00000000" w:rsidRDefault="00000000" w:rsidRPr="00000000" w14:paraId="000002ED">
      <w:pPr>
        <w:jc w:val="right"/>
        <w:rPr>
          <w:rFonts w:ascii="Arial" w:cs="Arial" w:eastAsia="Arial" w:hAnsi="Arial"/>
          <w:sz w:val="18"/>
          <w:szCs w:val="18"/>
        </w:rPr>
      </w:pPr>
      <w:r w:rsidDel="00000000" w:rsidR="00000000" w:rsidRPr="00000000">
        <w:rPr>
          <w:rtl w:val="0"/>
        </w:rPr>
      </w:r>
    </w:p>
    <w:p w:rsidR="00000000" w:rsidDel="00000000" w:rsidP="00000000" w:rsidRDefault="00000000" w:rsidRPr="00000000" w14:paraId="000002EE">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Alice M. A. Sousa</w:t>
      </w:r>
    </w:p>
    <w:p w:rsidR="00000000" w:rsidDel="00000000" w:rsidP="00000000" w:rsidRDefault="00000000" w:rsidRPr="00000000" w14:paraId="000002EF">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Setor de Contratos / Licitação</w:t>
      </w:r>
    </w:p>
    <w:p w:rsidR="00000000" w:rsidDel="00000000" w:rsidP="00000000" w:rsidRDefault="00000000" w:rsidRPr="00000000" w14:paraId="000002F0">
      <w:pPr>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F1">
      <w:pPr>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F2">
      <w:pPr>
        <w:jc w:val="center"/>
        <w:rPr>
          <w:rFonts w:ascii="Arial" w:cs="Arial" w:eastAsia="Arial" w:hAnsi="Arial"/>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2F3">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2F4">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ANEXO I</w:t>
      </w:r>
      <w:r w:rsidDel="00000000" w:rsidR="00000000" w:rsidRPr="00000000">
        <w:rPr>
          <w:rtl w:val="0"/>
        </w:rPr>
      </w:r>
    </w:p>
    <w:p w:rsidR="00000000" w:rsidDel="00000000" w:rsidP="00000000" w:rsidRDefault="00000000" w:rsidRPr="00000000" w14:paraId="000002F5">
      <w:pPr>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2F6">
      <w:pPr>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ESTUDO TÉCNICO PRELIMINAR</w:t>
      </w:r>
    </w:p>
    <w:p w:rsidR="00000000" w:rsidDel="00000000" w:rsidP="00000000" w:rsidRDefault="00000000" w:rsidRPr="00000000" w14:paraId="000002F7">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2F8">
      <w:pPr>
        <w:jc w:val="both"/>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 </w:t>
      </w:r>
    </w:p>
    <w:p w:rsidR="00000000" w:rsidDel="00000000" w:rsidP="00000000" w:rsidRDefault="00000000" w:rsidRPr="00000000" w14:paraId="000002F9">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2FA">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2FB">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2FC">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2FD">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2FE">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2FF">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0">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1">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2">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3">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4">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5">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6">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7">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8">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9">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A">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B">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C">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D">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E">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0F">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0">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1">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2">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3">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4">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5">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6">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7">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8">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9">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A">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B">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C">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D">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E">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1F">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0">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1">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2">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3">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4">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5">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6">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7">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8">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9">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A">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B">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C">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D">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E">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2F">
      <w:pPr>
        <w:jc w:val="both"/>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30">
      <w:pPr>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w:t>
      </w:r>
      <w:r w:rsidDel="00000000" w:rsidR="00000000" w:rsidRPr="00000000">
        <w:rPr>
          <w:rFonts w:ascii="Arial" w:cs="Arial" w:eastAsia="Arial" w:hAnsi="Arial"/>
          <w:b w:val="1"/>
          <w:bCs w:val="1"/>
          <w:sz w:val="18"/>
          <w:szCs w:val="18"/>
          <w:rtl w:val="0"/>
        </w:rPr>
        <w:t xml:space="preserve">NEXO II </w:t>
      </w:r>
    </w:p>
    <w:p w:rsidR="00000000" w:rsidDel="00000000" w:rsidP="00000000" w:rsidRDefault="00000000" w:rsidRPr="00000000" w14:paraId="00000331">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32">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DECLARAÇÃO UNIFICADA</w:t>
      </w:r>
      <w:r w:rsidDel="00000000" w:rsidR="00000000" w:rsidRPr="00000000">
        <w:rPr>
          <w:rtl w:val="0"/>
        </w:rPr>
      </w:r>
    </w:p>
    <w:p w:rsidR="00000000" w:rsidDel="00000000" w:rsidP="00000000" w:rsidRDefault="00000000" w:rsidRPr="00000000" w14:paraId="00000333">
      <w:pPr>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34">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 empresa ______________________________, inscrita no CNPJ Nº _______________, sediada na ________________ (endereço completo), na qualidade de proponente do procedimento licitatório instaurado pela Casa de Caridade de Muriaé Hospital São Paulo, sob a modalidade _______ nº ___/202__, sendo a empresa neste ato representada pelo Sr. ________________, CPF nº ________________, </w:t>
      </w:r>
    </w:p>
    <w:p w:rsidR="00000000" w:rsidDel="00000000" w:rsidP="00000000" w:rsidRDefault="00000000" w:rsidRPr="00000000" w14:paraId="00000335">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1 - Declara, sob as penas da Lei, que não fomos declarados inidôneos para licitar ou contratar com o Poder Público, em qualquer de suas esferas. </w:t>
      </w:r>
    </w:p>
    <w:p w:rsidR="00000000" w:rsidDel="00000000" w:rsidP="00000000" w:rsidRDefault="00000000" w:rsidRPr="00000000" w14:paraId="00000336">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2 - DECLARA, sob as penas da Lei, que até a presente data inexistem fatos impeditivos para sua habilitação no presente processo e que está ciente da obrigatoriedade de declarar ocorrências posteriores. </w:t>
      </w:r>
    </w:p>
    <w:p w:rsidR="00000000" w:rsidDel="00000000" w:rsidP="00000000" w:rsidRDefault="00000000" w:rsidRPr="00000000" w14:paraId="00000337">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3 - DECLARA, sob as penas da Lei, que não possui em seu Quadro de Pessoal, empregados menores de 18 (dezoito) anos em trabalho noturno, perigoso ou insalubre e em qualquer trabalho, menores de 16 (dezesseis) anos, salvo na condição de aprendiz, a partir de 14 (quatorze) anos, em observância à Lei Federal nº 9854, de 27.10.99. </w:t>
      </w:r>
    </w:p>
    <w:p w:rsidR="00000000" w:rsidDel="00000000" w:rsidP="00000000" w:rsidRDefault="00000000" w:rsidRPr="00000000" w14:paraId="00000338">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Obs.: ( ) Se a empresa licitante possuir menores de 14 anos aprendizes deverá declarar essa condição. </w:t>
      </w:r>
    </w:p>
    <w:p w:rsidR="00000000" w:rsidDel="00000000" w:rsidP="00000000" w:rsidRDefault="00000000" w:rsidRPr="00000000" w14:paraId="00000339">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4 - DECLARA, sob as penas da Lei, que tomamos conhecimento do Edital e de todas as condições de participação na contratação e se compromete a cumprir todos os termos do Edital e a fornecer produtos de qualidade, sob as penas da Lei. </w:t>
      </w:r>
    </w:p>
    <w:p w:rsidR="00000000" w:rsidDel="00000000" w:rsidP="00000000" w:rsidRDefault="00000000" w:rsidRPr="00000000" w14:paraId="0000033A">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5 - DECLARA, sob as penas da Lei, que cumpre os requisitos legais para qualificação como _____________________________ (incluir a condição da empresa: Microempresa (ME) ou Empresa de Pequeno Porte (EPP), de acordo com o artigo 3º da Lei Complementar nº 123/2006 e que não está sujeita a quaisquer dos impedimentos do Parágrafo 4º deste artigo, estando apta a usufruir do tratamento favorecido estabelecido nos artigos 42 a 49 da citada Lei. </w:t>
      </w:r>
    </w:p>
    <w:p w:rsidR="00000000" w:rsidDel="00000000" w:rsidP="00000000" w:rsidRDefault="00000000" w:rsidRPr="00000000" w14:paraId="0000033B">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(__) Declaramos possuir restrição fiscal no (s) documento (s) de habilitação e pretendemos utilizar o prazo previsto no artigo 43, Parágrafo 1º da lei Complementar nº 123/06, para regularização, estando ciente que, do contrário, decairá o direito à contratação. </w:t>
      </w:r>
    </w:p>
    <w:p w:rsidR="00000000" w:rsidDel="00000000" w:rsidP="00000000" w:rsidRDefault="00000000" w:rsidRPr="00000000" w14:paraId="0000033C">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 – DECLARA o cumpre as exigências de reserva de cargos para pessoa com deficiência e para reabilitado da Previdência Social;</w:t>
      </w:r>
    </w:p>
    <w:p w:rsidR="00000000" w:rsidDel="00000000" w:rsidP="00000000" w:rsidRDefault="00000000" w:rsidRPr="00000000" w14:paraId="0000033D">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7 - DECLARA, sob as penalidades da lei e sob pena de desclassificação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000000" w:rsidDel="00000000" w:rsidP="00000000" w:rsidRDefault="00000000" w:rsidRPr="00000000" w14:paraId="0000033E">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8 - Declara, sob as penas da Lei, que seus dirigentes não possuem parentesco com associado do Hospital São Paulo que exerça funções diretivas em órgãos estatutários da Casa de Caridade de Muriaé;</w:t>
      </w:r>
    </w:p>
    <w:p w:rsidR="00000000" w:rsidDel="00000000" w:rsidP="00000000" w:rsidRDefault="00000000" w:rsidRPr="00000000" w14:paraId="0000033F">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9 – Declara, sob as penas da Lei, que existe entre seus dirigentes alguns que ( ) possui parentesco com associado do Hospital São Paulo que exerça funções diretivas em órgãos estatutários da Casa de Caridade de Muriaé;</w:t>
      </w:r>
    </w:p>
    <w:p w:rsidR="00000000" w:rsidDel="00000000" w:rsidP="00000000" w:rsidRDefault="00000000" w:rsidRPr="00000000" w14:paraId="00000340">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Sem mais para o momento, </w:t>
      </w:r>
    </w:p>
    <w:p w:rsidR="00000000" w:rsidDel="00000000" w:rsidP="00000000" w:rsidRDefault="00000000" w:rsidRPr="00000000" w14:paraId="0000034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42">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_______________, _____ de ________ de 202_</w:t>
      </w:r>
    </w:p>
    <w:p w:rsidR="00000000" w:rsidDel="00000000" w:rsidP="00000000" w:rsidRDefault="00000000" w:rsidRPr="00000000" w14:paraId="00000343">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(assinatura)</w:t>
      </w:r>
    </w:p>
    <w:p w:rsidR="00000000" w:rsidDel="00000000" w:rsidP="00000000" w:rsidRDefault="00000000" w:rsidRPr="00000000" w14:paraId="00000344">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(nome do representante legal da empresa)</w:t>
      </w:r>
    </w:p>
    <w:p w:rsidR="00000000" w:rsidDel="00000000" w:rsidP="00000000" w:rsidRDefault="00000000" w:rsidRPr="00000000" w14:paraId="00000345">
      <w:pPr>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46">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47">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48">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49">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4A">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4B">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4C">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4D">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4E">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4F">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50">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51">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52">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53">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54">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55">
      <w:pPr>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ANEXO III</w:t>
      </w:r>
    </w:p>
    <w:p w:rsidR="00000000" w:rsidDel="00000000" w:rsidP="00000000" w:rsidRDefault="00000000" w:rsidRPr="00000000" w14:paraId="00000356">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57">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MINUTA DE CONTRATO</w:t>
      </w:r>
      <w:r w:rsidDel="00000000" w:rsidR="00000000" w:rsidRPr="00000000">
        <w:rPr>
          <w:rtl w:val="0"/>
        </w:rPr>
      </w:r>
    </w:p>
    <w:p w:rsidR="00000000" w:rsidDel="00000000" w:rsidP="00000000" w:rsidRDefault="00000000" w:rsidRPr="00000000" w14:paraId="00000358">
      <w:pPr>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359">
      <w:pPr>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Aquisição de equipamentos</w:t>
      </w:r>
    </w:p>
    <w:p w:rsidR="00000000" w:rsidDel="00000000" w:rsidP="00000000" w:rsidRDefault="00000000" w:rsidRPr="00000000" w14:paraId="0000035A">
      <w:pPr>
        <w:jc w:val="center"/>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35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5C">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 Casa de Caridade de Muriaé Hospital São Paulo, entidade privada sem fins lucrativos, inscrita no Cadastro Nacional de Pessoa Jurídica do Ministério da Fazenda sob o número 22.780.498/0001-95, com sede em Muriaé, Minas Gerais, na Rua Coronel Izalino, nº 187, Bairro: Centro - CEP 36.880-103, neste ato representada por seu Provedor, Sinval Ferreira da Silva, brasileiro, casado, administrador, portador da Cédula de Identidade xxx e CPF xxx, doravante denominada CONTRATANTE, e a empresa __________________ inscrita no CNPJ sob número ____________ e Inscrição Estadual _____________, com sede na __________, na cidade de __________, neste ato representada pelo (a) Sr.(a) ____________________, portador da Cédula de Identidade ____________ e CPF _____________, doravante denominada CONTRATADA, resolvem firmar o presente CONTRATO DE FORNECIMENTO, vinculado à Cotação Prévia de Preços nº 005/2026. </w:t>
      </w:r>
      <w:r w:rsidDel="00000000" w:rsidR="00000000" w:rsidRPr="00000000">
        <w:rPr>
          <w:rFonts w:ascii="Arial" w:cs="Arial" w:eastAsia="Arial" w:hAnsi="Arial"/>
          <w:color w:val="000000"/>
          <w:sz w:val="18"/>
          <w:szCs w:val="18"/>
          <w:rtl w:val="0"/>
        </w:rPr>
        <w:t xml:space="preserve">A presente Cotação Prévia de Preços será realizada nos termos da </w:t>
      </w:r>
      <w:r w:rsidDel="00000000" w:rsidR="00000000" w:rsidRPr="00000000">
        <w:rPr>
          <w:rFonts w:ascii="Arial" w:cs="Arial" w:eastAsia="Arial" w:hAnsi="Arial"/>
          <w:sz w:val="18"/>
          <w:szCs w:val="18"/>
          <w:rtl w:val="0"/>
        </w:rPr>
        <w:t xml:space="preserve">Resolução/Convênio n° __________/202_</w:t>
      </w:r>
      <w:r w:rsidDel="00000000" w:rsidR="00000000" w:rsidRPr="00000000">
        <w:rPr>
          <w:rFonts w:ascii="Arial" w:cs="Arial" w:eastAsia="Arial" w:hAnsi="Arial"/>
          <w:color w:val="000000"/>
          <w:sz w:val="18"/>
          <w:szCs w:val="18"/>
          <w:rtl w:val="0"/>
        </w:rPr>
        <w:t xml:space="preserve">, e pelo do Decreto Estadual n. 46.800/2023, no que couberem.</w:t>
      </w:r>
      <w:r w:rsidDel="00000000" w:rsidR="00000000" w:rsidRPr="00000000">
        <w:rPr>
          <w:rtl w:val="0"/>
        </w:rPr>
      </w:r>
    </w:p>
    <w:p w:rsidR="00000000" w:rsidDel="00000000" w:rsidP="00000000" w:rsidRDefault="00000000" w:rsidRPr="00000000" w14:paraId="0000035D">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5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5F">
      <w:pPr>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CLÁUSULA 1ª – DO OBJETO </w:t>
      </w:r>
      <w:r w:rsidDel="00000000" w:rsidR="00000000" w:rsidRPr="00000000">
        <w:rPr>
          <w:rtl w:val="0"/>
        </w:rPr>
      </w:r>
    </w:p>
    <w:p w:rsidR="00000000" w:rsidDel="00000000" w:rsidP="00000000" w:rsidRDefault="00000000" w:rsidRPr="00000000" w14:paraId="00000360">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O presente Contrato tem por objeto a AQUISIÇÃO DE EQUIPAMENTO MÉDICO – _____________________ em conformidade com as especificações e detalhamentos consignados no ANEXO I – Termo de Referência da Cotação Prévia de Preços nº 005/2026, financiada através de recursos da Resolução/Convênio n° __________/202_, que juntamente com a proposta da CONTRATADA, passam a integrar este instrumento, independentemente de transcrição. </w:t>
      </w:r>
    </w:p>
    <w:p w:rsidR="00000000" w:rsidDel="00000000" w:rsidP="00000000" w:rsidRDefault="00000000" w:rsidRPr="00000000" w14:paraId="0000036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62">
      <w:pPr>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CLÁUSULA 2ª – DO VALOR </w:t>
      </w:r>
      <w:r w:rsidDel="00000000" w:rsidR="00000000" w:rsidRPr="00000000">
        <w:rPr>
          <w:rtl w:val="0"/>
        </w:rPr>
      </w:r>
    </w:p>
    <w:p w:rsidR="00000000" w:rsidDel="00000000" w:rsidP="00000000" w:rsidRDefault="00000000" w:rsidRPr="00000000" w14:paraId="00000363">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O valor global do presente contrato é de R$ ________ (___________________), sendo que o(s) equipamento(s) abaixo descrito(s) será(ao) fornecido(s) pelo preço fixo, irreajustável, unitário(s) e total(is), conforme descrito(s) na proposta comercial da CONTRATADA.</w:t>
      </w:r>
    </w:p>
    <w:p w:rsidR="00000000" w:rsidDel="00000000" w:rsidP="00000000" w:rsidRDefault="00000000" w:rsidRPr="00000000" w14:paraId="00000364">
      <w:pPr>
        <w:jc w:val="both"/>
        <w:rPr>
          <w:rFonts w:ascii="Arial" w:cs="Arial" w:eastAsia="Arial" w:hAnsi="Arial"/>
          <w:sz w:val="18"/>
          <w:szCs w:val="18"/>
        </w:rPr>
      </w:pPr>
      <w:r w:rsidDel="00000000" w:rsidR="00000000" w:rsidRPr="00000000">
        <w:rPr>
          <w:rtl w:val="0"/>
        </w:rPr>
      </w:r>
    </w:p>
    <w:tbl>
      <w:tblPr>
        <w:tblStyle w:val="Table24"/>
        <w:tblW w:w="96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78"/>
        <w:gridCol w:w="1591"/>
        <w:gridCol w:w="1772"/>
        <w:gridCol w:w="1575"/>
        <w:gridCol w:w="1580"/>
        <w:gridCol w:w="1582"/>
        <w:tblGridChange w:id="0">
          <w:tblGrid>
            <w:gridCol w:w="1578"/>
            <w:gridCol w:w="1591"/>
            <w:gridCol w:w="1772"/>
            <w:gridCol w:w="1575"/>
            <w:gridCol w:w="1580"/>
            <w:gridCol w:w="1582"/>
          </w:tblGrid>
        </w:tblGridChange>
      </w:tblGrid>
      <w:tr>
        <w:trPr>
          <w:cantSplit w:val="0"/>
          <w:tblHeader w:val="0"/>
        </w:trPr>
        <w:tc>
          <w:tcPr/>
          <w:p w:rsidR="00000000" w:rsidDel="00000000" w:rsidP="00000000" w:rsidRDefault="00000000" w:rsidRPr="00000000" w14:paraId="00000365">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ITEM</w:t>
            </w:r>
          </w:p>
        </w:tc>
        <w:tc>
          <w:tcPr/>
          <w:p w:rsidR="00000000" w:rsidDel="00000000" w:rsidP="00000000" w:rsidRDefault="00000000" w:rsidRPr="00000000" w14:paraId="00000366">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DESCRIÇÃO</w:t>
            </w:r>
          </w:p>
        </w:tc>
        <w:tc>
          <w:tcPr/>
          <w:p w:rsidR="00000000" w:rsidDel="00000000" w:rsidP="00000000" w:rsidRDefault="00000000" w:rsidRPr="00000000" w14:paraId="00000367">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MARCA/MODELO</w:t>
            </w:r>
          </w:p>
        </w:tc>
        <w:tc>
          <w:tcPr/>
          <w:p w:rsidR="00000000" w:rsidDel="00000000" w:rsidP="00000000" w:rsidRDefault="00000000" w:rsidRPr="00000000" w14:paraId="00000368">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QT.</w:t>
            </w:r>
          </w:p>
        </w:tc>
        <w:tc>
          <w:tcPr/>
          <w:p w:rsidR="00000000" w:rsidDel="00000000" w:rsidP="00000000" w:rsidRDefault="00000000" w:rsidRPr="00000000" w14:paraId="00000369">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VL. UNIT.</w:t>
            </w:r>
          </w:p>
        </w:tc>
        <w:tc>
          <w:tcPr/>
          <w:p w:rsidR="00000000" w:rsidDel="00000000" w:rsidP="00000000" w:rsidRDefault="00000000" w:rsidRPr="00000000" w14:paraId="0000036A">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VL. TOTAL</w:t>
            </w:r>
          </w:p>
        </w:tc>
      </w:tr>
      <w:tr>
        <w:trPr>
          <w:cantSplit w:val="0"/>
          <w:tblHeader w:val="0"/>
        </w:trPr>
        <w:tc>
          <w:tcPr/>
          <w:p w:rsidR="00000000" w:rsidDel="00000000" w:rsidP="00000000" w:rsidRDefault="00000000" w:rsidRPr="00000000" w14:paraId="0000036B">
            <w:pPr>
              <w:jc w:val="both"/>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36C">
            <w:pPr>
              <w:jc w:val="both"/>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36D">
            <w:pPr>
              <w:jc w:val="both"/>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36E">
            <w:pPr>
              <w:jc w:val="both"/>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36F">
            <w:pPr>
              <w:jc w:val="both"/>
              <w:rPr>
                <w:rFonts w:ascii="Arial" w:cs="Arial" w:eastAsia="Arial" w:hAnsi="Arial"/>
                <w:sz w:val="18"/>
                <w:szCs w:val="18"/>
              </w:rPr>
            </w:pPr>
            <w:r w:rsidDel="00000000" w:rsidR="00000000" w:rsidRPr="00000000">
              <w:rPr>
                <w:rtl w:val="0"/>
              </w:rPr>
            </w:r>
          </w:p>
        </w:tc>
        <w:tc>
          <w:tcPr/>
          <w:p w:rsidR="00000000" w:rsidDel="00000000" w:rsidP="00000000" w:rsidRDefault="00000000" w:rsidRPr="00000000" w14:paraId="00000370">
            <w:pPr>
              <w:jc w:val="both"/>
              <w:rPr>
                <w:rFonts w:ascii="Arial" w:cs="Arial" w:eastAsia="Arial" w:hAnsi="Arial"/>
                <w:sz w:val="18"/>
                <w:szCs w:val="18"/>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371">
            <w:pPr>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VL. TOTAL</w:t>
            </w:r>
          </w:p>
        </w:tc>
        <w:tc>
          <w:tcPr/>
          <w:p w:rsidR="00000000" w:rsidDel="00000000" w:rsidP="00000000" w:rsidRDefault="00000000" w:rsidRPr="00000000" w14:paraId="00000376">
            <w:pPr>
              <w:jc w:val="both"/>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37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78">
      <w:pPr>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CLÁUSULA 3ª – DO LOCAL DA ENTREGA E DO</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b w:val="1"/>
          <w:bCs w:val="1"/>
          <w:sz w:val="18"/>
          <w:szCs w:val="18"/>
          <w:rtl w:val="0"/>
        </w:rPr>
        <w:t xml:space="preserve">RECEBIMENTO </w:t>
      </w:r>
      <w:r w:rsidDel="00000000" w:rsidR="00000000" w:rsidRPr="00000000">
        <w:rPr>
          <w:rtl w:val="0"/>
        </w:rPr>
      </w:r>
    </w:p>
    <w:p w:rsidR="00000000" w:rsidDel="00000000" w:rsidP="00000000" w:rsidRDefault="00000000" w:rsidRPr="00000000" w14:paraId="00000379">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7A">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3.1 A CONTRATADA obriga-se a entregar os produtos discriminados na cláusula anterior: </w:t>
      </w:r>
    </w:p>
    <w:p w:rsidR="00000000" w:rsidDel="00000000" w:rsidP="00000000" w:rsidRDefault="00000000" w:rsidRPr="00000000" w14:paraId="0000037B">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 Entrega única em até 90 (noventa) dias corridos, a contar da data de recebimento da Ordem de Compra expedida pela Gerência de Suprimentos e Logística / Compras.</w:t>
      </w:r>
    </w:p>
    <w:p w:rsidR="00000000" w:rsidDel="00000000" w:rsidP="00000000" w:rsidRDefault="00000000" w:rsidRPr="00000000" w14:paraId="0000037C">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b) No Almoxarifado da CCMHSP, situado à Rua Coronel Izalino, nº 187 – Bairro: Centro – CEP 36.880-103 – Muriaé – Minas Gerais, de segunda a quinta-feira, de 08 às 11:30 e de 13 às 17h e sexta-feira, de 08 às 11:30 e de 13 às 16h;</w:t>
      </w:r>
    </w:p>
    <w:p w:rsidR="00000000" w:rsidDel="00000000" w:rsidP="00000000" w:rsidRDefault="00000000" w:rsidRPr="00000000" w14:paraId="0000037D">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7E">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3.2 Constatadas irregularidades no objeto contratual, lavrar-se-á Termo de Recusa, no qual se consignarão as inconformidades, podendo a CONTRATANTE: </w:t>
      </w:r>
    </w:p>
    <w:p w:rsidR="00000000" w:rsidDel="00000000" w:rsidP="00000000" w:rsidRDefault="00000000" w:rsidRPr="00000000" w14:paraId="0000037F">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 Rejeitá-lo no todo ou em parte, determinando sua substituição ou rescindindo a contratação. </w:t>
      </w:r>
    </w:p>
    <w:p w:rsidR="00000000" w:rsidDel="00000000" w:rsidP="00000000" w:rsidRDefault="00000000" w:rsidRPr="00000000" w14:paraId="00000380">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b) Na hipótese de substituição, a CONTRATADA deverá fazê-la em conformidade com a indicação da CONTRATANTE, no prazo máximo de 10 (dez) dias úteis mantidos o preço inicialmente contratado. </w:t>
      </w:r>
    </w:p>
    <w:p w:rsidR="00000000" w:rsidDel="00000000" w:rsidP="00000000" w:rsidRDefault="00000000" w:rsidRPr="00000000" w14:paraId="00000381">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 No caso de diferença de quantidade ou de partes, a CONTRATANTE determinará sua complementação, no prazo máximo de 05 (cinco) dias úteis ou rescindirá a contratação. </w:t>
      </w:r>
    </w:p>
    <w:p w:rsidR="00000000" w:rsidDel="00000000" w:rsidP="00000000" w:rsidRDefault="00000000" w:rsidRPr="00000000" w14:paraId="00000382">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d) Quando houver substituição serão realizadas novamente as verificações para o recebimento definitivo. </w:t>
      </w:r>
    </w:p>
    <w:p w:rsidR="00000000" w:rsidDel="00000000" w:rsidP="00000000" w:rsidRDefault="00000000" w:rsidRPr="00000000" w14:paraId="00000383">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 Caso a substituição não ocorra no prazo determinado, estará a CONTRATADA incorrendo em atraso na entrega e sujeita à aplicação das sanções previstas neste contrato. </w:t>
      </w:r>
    </w:p>
    <w:p w:rsidR="00000000" w:rsidDel="00000000" w:rsidP="00000000" w:rsidRDefault="00000000" w:rsidRPr="00000000" w14:paraId="00000384">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85">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3.3 Em caso de irregularidade não sanada pela CONTRATADA, a área técnica responsável pela aquisição reduzirá a termo os fatos ocorridos e encaminhará à CONTRATANTE para as providências cabíveis. </w:t>
      </w:r>
    </w:p>
    <w:p w:rsidR="00000000" w:rsidDel="00000000" w:rsidP="00000000" w:rsidRDefault="00000000" w:rsidRPr="00000000" w14:paraId="0000038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87">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3.4 Em caso de necessidade de providências por parte da CONTRATADA, os prazos de pagamento serão suspensos. </w:t>
      </w:r>
    </w:p>
    <w:p w:rsidR="00000000" w:rsidDel="00000000" w:rsidP="00000000" w:rsidRDefault="00000000" w:rsidRPr="00000000" w14:paraId="0000038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89">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3.5 Caso a CONTRATADA verifique a absoluta impossibilidade de cumprir com a entrega dos equipamentos ofertados no prazo contratualmente previsto, esta deverá comunicar imediatamente, por escrito, ao Setor de Contratos / Licitação da CONTRATANTE, apresentando justificativa quanto ao atraso na entrega. </w:t>
      </w:r>
    </w:p>
    <w:p w:rsidR="00000000" w:rsidDel="00000000" w:rsidP="00000000" w:rsidRDefault="00000000" w:rsidRPr="00000000" w14:paraId="0000038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8B">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3.6 Salvo por motivo justificado e aceito pela CONTRATANTE, o não cumprimento pela CONTRATADA das condições de fornecimento, constituirá grave infração contratual ensejando na rescisão do presente instrumento, a critério da CONTRATANTE. </w:t>
      </w:r>
    </w:p>
    <w:p w:rsidR="00000000" w:rsidDel="00000000" w:rsidP="00000000" w:rsidRDefault="00000000" w:rsidRPr="00000000" w14:paraId="0000038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8D">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3.7 Para todos os efeitos, inclusive aplicação de multa convencional, prevalecerá sempre o prazo de entrega expressamente estipulado na Ordem de Compra. </w:t>
      </w:r>
    </w:p>
    <w:p w:rsidR="00000000" w:rsidDel="00000000" w:rsidP="00000000" w:rsidRDefault="00000000" w:rsidRPr="00000000" w14:paraId="0000038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8F">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3.8 Verificada a recusa do(s) equipamento(s) objeto(s) da Ordem de Compra, todas as despesas com a devolução, como por exemplo, reembalagem e transporte, correrão por conta da CONTRATADA, que ainda deverá retirá-lo no prazo máximo de 05 (cinco) dias úteis contados da notificação de recusa. Não ocorrendo no prazo estabelecido, a CONTRATADA arcará com os custos de armazenagem, quebras e outros incidentes sobre o(s) equipamento(s), a partir da data de confirmação da impropriedade. </w:t>
      </w:r>
    </w:p>
    <w:p w:rsidR="00000000" w:rsidDel="00000000" w:rsidP="00000000" w:rsidRDefault="00000000" w:rsidRPr="00000000" w14:paraId="0000039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91">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3.9 O não atendimento de qualquer das condições previstas neste Contrato poderá acarretar, a critério da CONTRATANTE, a retenção, parcial ou total, do pagamento até que seja solucionado o problema.</w:t>
      </w:r>
    </w:p>
    <w:p w:rsidR="00000000" w:rsidDel="00000000" w:rsidP="00000000" w:rsidRDefault="00000000" w:rsidRPr="00000000" w14:paraId="0000039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93">
      <w:pPr>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CLÁUSULA 4ª – DA INSTALAÇÃO </w:t>
      </w:r>
      <w:r w:rsidDel="00000000" w:rsidR="00000000" w:rsidRPr="00000000">
        <w:rPr>
          <w:rtl w:val="0"/>
        </w:rPr>
      </w:r>
    </w:p>
    <w:p w:rsidR="00000000" w:rsidDel="00000000" w:rsidP="00000000" w:rsidRDefault="00000000" w:rsidRPr="00000000" w14:paraId="00000394">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95">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4.1 A CONTRATADA obriga-se a instalar, testar o(s) equipamento(s) e promover treinamento(s), através de pessoal capacitado e devidamente treinado pelos fabricantes, sob sua total responsabilidade, colocando-o(s) em perfeitas condições de utilização e funcionamento, estando tais serviços incluídos no valor estabelecido na Cláusula 2ª. </w:t>
      </w:r>
    </w:p>
    <w:p w:rsidR="00000000" w:rsidDel="00000000" w:rsidP="00000000" w:rsidRDefault="00000000" w:rsidRPr="00000000" w14:paraId="0000039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97">
      <w:pPr>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CLÁUSULA 5ª – DA GARANTIA </w:t>
      </w:r>
      <w:r w:rsidDel="00000000" w:rsidR="00000000" w:rsidRPr="00000000">
        <w:rPr>
          <w:rtl w:val="0"/>
        </w:rPr>
      </w:r>
    </w:p>
    <w:p w:rsidR="00000000" w:rsidDel="00000000" w:rsidP="00000000" w:rsidRDefault="00000000" w:rsidRPr="00000000" w14:paraId="0000039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99">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5.1 O prazo de garantia estabelecida na proposta vencedora passa a contar da data do recebimento definitivo do objeto. </w:t>
      </w:r>
    </w:p>
    <w:p w:rsidR="00000000" w:rsidDel="00000000" w:rsidP="00000000" w:rsidRDefault="00000000" w:rsidRPr="00000000" w14:paraId="0000039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9B">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5.2 A CONTRATADA prestará garantia para todos o(s) equipamento(s) por ela fornecido(s), nos seguintes termos: </w:t>
      </w:r>
    </w:p>
    <w:p w:rsidR="00000000" w:rsidDel="00000000" w:rsidP="00000000" w:rsidRDefault="00000000" w:rsidRPr="00000000" w14:paraId="0000039C">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 Sempre sob avaliação e a critério da equipe técnica responsável pelo recebimento do(s) equipamento(s); </w:t>
      </w:r>
    </w:p>
    <w:p w:rsidR="00000000" w:rsidDel="00000000" w:rsidP="00000000" w:rsidRDefault="00000000" w:rsidRPr="00000000" w14:paraId="0000039D">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b) Sem qualquer ônus a título de despesas extras para a CCMHSP;</w:t>
      </w:r>
    </w:p>
    <w:p w:rsidR="00000000" w:rsidDel="00000000" w:rsidP="00000000" w:rsidRDefault="00000000" w:rsidRPr="00000000" w14:paraId="0000039E">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 Quando comprovados vícios aparentes ou ocultos, incluindo substituição de peças com defeito, ou, se for o caso, substituição do(s) equipamento(s) por outro(s) novo(s); </w:t>
      </w:r>
    </w:p>
    <w:p w:rsidR="00000000" w:rsidDel="00000000" w:rsidP="00000000" w:rsidRDefault="00000000" w:rsidRPr="00000000" w14:paraId="0000039F">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d) Quando mostrarem falhas comprovadamente decorrentes de defeito de fabricação, produção e/ou validade. </w:t>
      </w:r>
    </w:p>
    <w:p w:rsidR="00000000" w:rsidDel="00000000" w:rsidP="00000000" w:rsidRDefault="00000000" w:rsidRPr="00000000" w14:paraId="000003A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1">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5.3 A CONTRATADA declara que possui condições técnicas, pessoal habilitado, competência, especialização e experiência necessárias para a execução do objeto deste Contrato. </w:t>
      </w:r>
    </w:p>
    <w:p w:rsidR="00000000" w:rsidDel="00000000" w:rsidP="00000000" w:rsidRDefault="00000000" w:rsidRPr="00000000" w14:paraId="000003A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3">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5.4 Dentro do prazo de garantia, a CONTRATADA deverá prestar assistência técnica (manutenção corretiva) ilimitada, sem ônus extras de peças e/serviços para CONTRATANTE. </w:t>
      </w:r>
    </w:p>
    <w:p w:rsidR="00000000" w:rsidDel="00000000" w:rsidP="00000000" w:rsidRDefault="00000000" w:rsidRPr="00000000" w14:paraId="000003A4">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5">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5.5 Dentro do prazo de garantia, a CONTRATADA deverá realizar a manutenção preventiva conforme preconizado pelo fabricante, sem ônus extras de peças e/serviços para a CONTRATANTE. </w:t>
      </w:r>
    </w:p>
    <w:p w:rsidR="00000000" w:rsidDel="00000000" w:rsidP="00000000" w:rsidRDefault="00000000" w:rsidRPr="00000000" w14:paraId="000003A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7">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5.6 O prazo da garantia não se interrompe, nem se prorroga, em função de reparos ou substituições feitas pela CONTRATADA. Se o fato coberto pela garantia ocorrer no prazo desta, entende-se que o reparo ou substituição está coberto pela garantia, mesmo se reclamado e/ou executado após decorrido o referido prazo. </w:t>
      </w:r>
    </w:p>
    <w:p w:rsidR="00000000" w:rsidDel="00000000" w:rsidP="00000000" w:rsidRDefault="00000000" w:rsidRPr="00000000" w14:paraId="000003A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9">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5.7 Os chamados para manutenção corretiva durante o período de garantia terão que ser atendidos no prazo máximo de 24 (vinte e quatro) horas e solucionados em até 05 (cinco) dias úteis, sob pena do pagamento da multa de 0,3 % (zero vírgula três por cento), por dia de atraso, calculada sobre o valor pago pelos equipamentos que estiverem apresentando problema, podendo ser cobrada administrativa ou judicialmente, caso a justificativa não seja aceita pela Engenharia Clínica da CCMHSP, sem prejuízo de aplicação de outras penalidades previstas neste Contrato. </w:t>
      </w:r>
    </w:p>
    <w:p w:rsidR="00000000" w:rsidDel="00000000" w:rsidP="00000000" w:rsidRDefault="00000000" w:rsidRPr="00000000" w14:paraId="000003A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B">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5.8 A CONTRATANTE permitirá o acesso de pessoal autorizado da CONTRATADA para realização dos serviços necessários de manutenção. A CONTRATANTE designará funcionário como responsável pelos contatos com o pessoal técnico da CONTRATADA, que poderá, inclusive, acompanhar os trabalhos de manutenção e reparos nos equipamentos. </w:t>
      </w:r>
    </w:p>
    <w:p w:rsidR="00000000" w:rsidDel="00000000" w:rsidP="00000000" w:rsidRDefault="00000000" w:rsidRPr="00000000" w14:paraId="000003A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D">
      <w:pPr>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CLÁUSULA 6ª – DO PAGAMENTO</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3A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AF">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6.1 O pagamento do referido material será em até 30 (trinta) dias a contar da data do recebimento da Nota Fiscal.</w:t>
      </w:r>
    </w:p>
    <w:p w:rsidR="00000000" w:rsidDel="00000000" w:rsidP="00000000" w:rsidRDefault="00000000" w:rsidRPr="00000000" w14:paraId="000003B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B1">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6.2 A nota fiscal deverá ser obrigatoriamente instruída dos seguintes dados: </w:t>
      </w:r>
    </w:p>
    <w:p w:rsidR="00000000" w:rsidDel="00000000" w:rsidP="00000000" w:rsidRDefault="00000000" w:rsidRPr="00000000" w14:paraId="000003B2">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 Nome do equipamento em conformidade com o descrito na Cotação Prévia de Preços, contendo marca, modelo e número de série; </w:t>
      </w:r>
    </w:p>
    <w:p w:rsidR="00000000" w:rsidDel="00000000" w:rsidP="00000000" w:rsidRDefault="00000000" w:rsidRPr="00000000" w14:paraId="000003B3">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b) N° Convênio/Resolução; </w:t>
      </w:r>
    </w:p>
    <w:p w:rsidR="00000000" w:rsidDel="00000000" w:rsidP="00000000" w:rsidRDefault="00000000" w:rsidRPr="00000000" w14:paraId="000003B4">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 N° Cotação Prévia; </w:t>
      </w:r>
    </w:p>
    <w:p w:rsidR="00000000" w:rsidDel="00000000" w:rsidP="00000000" w:rsidRDefault="00000000" w:rsidRPr="00000000" w14:paraId="000003B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B6">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6.3 Caso ocorra a não aceitação de qualquer equipamento, o prazo de pagamento será descontinuado e reiniciado após a correção pela CONTRATADA. </w:t>
      </w:r>
    </w:p>
    <w:p w:rsidR="00000000" w:rsidDel="00000000" w:rsidP="00000000" w:rsidRDefault="00000000" w:rsidRPr="00000000" w14:paraId="000003B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B8">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6.4 Na ocorrência de necessidade de providências complementares por parte da CONTRATADA, o decurso de prazo será interrompido, reiniciando a contagem a partir da data em que estas forem sanadas.</w:t>
      </w:r>
    </w:p>
    <w:p w:rsidR="00000000" w:rsidDel="00000000" w:rsidP="00000000" w:rsidRDefault="00000000" w:rsidRPr="00000000" w14:paraId="000003B9">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BA">
      <w:pPr>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CLÁUSULA 7ª – DAS OBRIGAÇÕES DAS PARTES</w:t>
      </w:r>
      <w:r w:rsidDel="00000000" w:rsidR="00000000" w:rsidRPr="00000000">
        <w:rPr>
          <w:rtl w:val="0"/>
        </w:rPr>
      </w:r>
    </w:p>
    <w:p w:rsidR="00000000" w:rsidDel="00000000" w:rsidP="00000000" w:rsidRDefault="00000000" w:rsidRPr="00000000" w14:paraId="000003B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BC">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7.1 DA CONTRATADA: </w:t>
      </w:r>
    </w:p>
    <w:p w:rsidR="00000000" w:rsidDel="00000000" w:rsidP="00000000" w:rsidRDefault="00000000" w:rsidRPr="00000000" w14:paraId="000003BD">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 Transferir para a CONTRATANTE a propriedade dos equipamentos objeto do presente contrato, nas quantidades e especificações descritas na Cláusula 2ª. </w:t>
      </w:r>
    </w:p>
    <w:p w:rsidR="00000000" w:rsidDel="00000000" w:rsidP="00000000" w:rsidRDefault="00000000" w:rsidRPr="00000000" w14:paraId="000003BE">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b) Entregar o(s) equipamento(s) no prazo e local determinados na Cláusula 3ª deste contrato. </w:t>
      </w:r>
    </w:p>
    <w:p w:rsidR="00000000" w:rsidDel="00000000" w:rsidP="00000000" w:rsidRDefault="00000000" w:rsidRPr="00000000" w14:paraId="000003BF">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 Instalar, testar e oferecer treinamento sem ônus para a CCMHSP para o(s) equipamento(s) fornecido(s);</w:t>
      </w:r>
    </w:p>
    <w:p w:rsidR="00000000" w:rsidDel="00000000" w:rsidP="00000000" w:rsidRDefault="00000000" w:rsidRPr="00000000" w14:paraId="000003C0">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d) Transportar adequadamente em conformidade com as normas relativas a embalagens, volumes etc. </w:t>
      </w:r>
    </w:p>
    <w:p w:rsidR="00000000" w:rsidDel="00000000" w:rsidP="00000000" w:rsidRDefault="00000000" w:rsidRPr="00000000" w14:paraId="000003C1">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 Responsabilizar-se por todos os ônus relativos ao fornecimento do produto ofertado, inclusive, fretes e seguros, desde a origem até sua entrega no local de destino; </w:t>
      </w:r>
    </w:p>
    <w:p w:rsidR="00000000" w:rsidDel="00000000" w:rsidP="00000000" w:rsidRDefault="00000000" w:rsidRPr="00000000" w14:paraId="000003C2">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f) Providenciar a imediata correção das deficiências apontadas pela CONTRATANTE, no decorrer do contrato; </w:t>
      </w:r>
    </w:p>
    <w:p w:rsidR="00000000" w:rsidDel="00000000" w:rsidP="00000000" w:rsidRDefault="00000000" w:rsidRPr="00000000" w14:paraId="000003C3">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g) Arcar com eventuais prejuízos causados à CONTRATANTE e/ou a terceiros, provocados por ineficiência ou irregularidade cometidas por seus empregados, convenentes ou prepostos, envolvidos na execução do contrato. </w:t>
      </w:r>
    </w:p>
    <w:p w:rsidR="00000000" w:rsidDel="00000000" w:rsidP="00000000" w:rsidRDefault="00000000" w:rsidRPr="00000000" w14:paraId="000003C4">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h) Assumir, relativamente a seus empregados e prepostos, todas as providências e obrigações estabelecidas na legislação específica, inclusive em caso de acidente de trabalho, ainda que verificados nas dependências da CONTRATANTE, os quais com esta não terão qualquer vínculo empregatício. </w:t>
      </w:r>
    </w:p>
    <w:p w:rsidR="00000000" w:rsidDel="00000000" w:rsidP="00000000" w:rsidRDefault="00000000" w:rsidRPr="00000000" w14:paraId="000003C5">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i) Emitir nota fiscal na mesma unidade de medida e valor da proposta declarada vencedora. </w:t>
      </w:r>
    </w:p>
    <w:p w:rsidR="00000000" w:rsidDel="00000000" w:rsidP="00000000" w:rsidRDefault="00000000" w:rsidRPr="00000000" w14:paraId="000003C6">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j) Dar pleno atendimento à CONTRATANTE no tocante a apresentação do(s) equipamento(s) vendidos, e procedimentos de utilização, armazenamento e conservação, conforme preconizado pelo fabricante, prestando todos os esclarecimentos que forem solicitados pela CONTRATANTE acerca do objeto deste contrato. </w:t>
      </w:r>
    </w:p>
    <w:p w:rsidR="00000000" w:rsidDel="00000000" w:rsidP="00000000" w:rsidRDefault="00000000" w:rsidRPr="00000000" w14:paraId="000003C7">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k) Cumprir as seguintes formalidades discriminadas abaixo, por ocasião do atendimento da Ordem de Compra: </w:t>
      </w:r>
    </w:p>
    <w:p w:rsidR="00000000" w:rsidDel="00000000" w:rsidP="00000000" w:rsidRDefault="00000000" w:rsidRPr="00000000" w14:paraId="000003C8">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i. Mencionar o número da Ordem de Compra em todos os documentos que acobertarem a operação. </w:t>
      </w:r>
    </w:p>
    <w:p w:rsidR="00000000" w:rsidDel="00000000" w:rsidP="00000000" w:rsidRDefault="00000000" w:rsidRPr="00000000" w14:paraId="000003C9">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ii. Marcar, externamente, todo volume com o nome do CONTRATANTE, discriminando o endereço de entrega, número do documento fiscal e eventuais advertências quanto às condições especiais de manuseio e armazenamento. </w:t>
      </w:r>
    </w:p>
    <w:p w:rsidR="00000000" w:rsidDel="00000000" w:rsidP="00000000" w:rsidRDefault="00000000" w:rsidRPr="00000000" w14:paraId="000003CA">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l) Assegurar a autenticidade e garantia mínima dos equipamentos entregues à CONTRATANTE nos termos da Cláusula 5ª; </w:t>
      </w:r>
    </w:p>
    <w:p w:rsidR="00000000" w:rsidDel="00000000" w:rsidP="00000000" w:rsidRDefault="00000000" w:rsidRPr="00000000" w14:paraId="000003CB">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m) Observar, estritamente o pedido descrito na Ordem de Compra, não sendo admitidas trocas de marcas nem de qualquer outra especificação; </w:t>
      </w:r>
    </w:p>
    <w:p w:rsidR="00000000" w:rsidDel="00000000" w:rsidP="00000000" w:rsidRDefault="00000000" w:rsidRPr="00000000" w14:paraId="000003CC">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n) Manter, durante toda a execução do contrato, todas as condições de habilitação exigidas pela Cotação Prévia de Preços nº 001/2026. </w:t>
      </w:r>
    </w:p>
    <w:p w:rsidR="00000000" w:rsidDel="00000000" w:rsidP="00000000" w:rsidRDefault="00000000" w:rsidRPr="00000000" w14:paraId="000003CD">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o) Fornecer, sem ônus para a CCMHSP, treinamento de operação para os usuários indicados e em turnos definidos pela CONTRATANTE (manhã, tarde e noite, se necessário). </w:t>
      </w:r>
    </w:p>
    <w:p w:rsidR="00000000" w:rsidDel="00000000" w:rsidP="00000000" w:rsidRDefault="00000000" w:rsidRPr="00000000" w14:paraId="000003CE">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 Fornecer, sem ônus para a CCMHSP, treinamento técnico básico para a equipe de Engenharia Clínica. </w:t>
      </w:r>
    </w:p>
    <w:p w:rsidR="00000000" w:rsidDel="00000000" w:rsidP="00000000" w:rsidRDefault="00000000" w:rsidRPr="00000000" w14:paraId="000003CF">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q) Garantir a qualidade do(s) equipamento(s) vendido(s), efetuando troca do(s) que apresentar(em) problema(s). </w:t>
      </w:r>
    </w:p>
    <w:p w:rsidR="00000000" w:rsidDel="00000000" w:rsidP="00000000" w:rsidRDefault="00000000" w:rsidRPr="00000000" w14:paraId="000003D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D1">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7.2 DA CONTRATANTE: </w:t>
      </w:r>
    </w:p>
    <w:p w:rsidR="00000000" w:rsidDel="00000000" w:rsidP="00000000" w:rsidRDefault="00000000" w:rsidRPr="00000000" w14:paraId="000003D2">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 Proporcionar, no que lhe couber, as condições necessárias para que a CONTRATADA possa cumprir as condições estabelecidas neste Contrato; </w:t>
      </w:r>
    </w:p>
    <w:p w:rsidR="00000000" w:rsidDel="00000000" w:rsidP="00000000" w:rsidRDefault="00000000" w:rsidRPr="00000000" w14:paraId="000003D3">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b) Comunicar imediatamente à CONTRATADA qualquer irregularidade verificada na execução do contrato;</w:t>
      </w:r>
    </w:p>
    <w:p w:rsidR="00000000" w:rsidDel="00000000" w:rsidP="00000000" w:rsidRDefault="00000000" w:rsidRPr="00000000" w14:paraId="000003D4">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 Promover o recebimento provisório e o definitivo nos prazos fixados; </w:t>
      </w:r>
    </w:p>
    <w:p w:rsidR="00000000" w:rsidDel="00000000" w:rsidP="00000000" w:rsidRDefault="00000000" w:rsidRPr="00000000" w14:paraId="000003D5">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d) Fiscalizar a execução do contrato e documentar a ocorrência de problemas; </w:t>
      </w:r>
    </w:p>
    <w:p w:rsidR="00000000" w:rsidDel="00000000" w:rsidP="00000000" w:rsidRDefault="00000000" w:rsidRPr="00000000" w14:paraId="000003D6">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 Efetuar o pagamento no devido prazo fixado na Cláusula 6ª deste Contrato; </w:t>
      </w:r>
    </w:p>
    <w:p w:rsidR="00000000" w:rsidDel="00000000" w:rsidP="00000000" w:rsidRDefault="00000000" w:rsidRPr="00000000" w14:paraId="000003D7">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f) Guardar o(s) equipamento(s) não aceito(s) até a CONTRATADA retirá-lo(s), nos termos do item 3.8 da Cláusula 3ª. </w:t>
      </w:r>
    </w:p>
    <w:p w:rsidR="00000000" w:rsidDel="00000000" w:rsidP="00000000" w:rsidRDefault="00000000" w:rsidRPr="00000000" w14:paraId="000003D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D9">
      <w:pPr>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CLÁUSULA 8ª – DAS PENALIDADES</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3D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DB">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O atraso na entrega e a inexecução parcial ou total deste Contrato caracterizarão o descumprimento da obrigação assumida e permitirão a aplicação das seguintes sanções pela CONTRATANTE, sem prejuízo daquelas constantes do Edital da Cotação Prévia de Preços nº 001/2026: </w:t>
      </w:r>
    </w:p>
    <w:p w:rsidR="00000000" w:rsidDel="00000000" w:rsidP="00000000" w:rsidRDefault="00000000" w:rsidRPr="00000000" w14:paraId="000003DC">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 ADVERTÊNCIA ESCRITA, comunicação formal de desacordo quanto à conduta da CONTRATADA sobre o descumprimento de exigências e outras obrigações assumidas, e a determinação da adoção das medidas necessárias de correção. </w:t>
      </w:r>
    </w:p>
    <w:p w:rsidR="00000000" w:rsidDel="00000000" w:rsidP="00000000" w:rsidRDefault="00000000" w:rsidRPr="00000000" w14:paraId="000003DD">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b) MULTA nos seguintes percentuais: </w:t>
      </w:r>
    </w:p>
    <w:p w:rsidR="00000000" w:rsidDel="00000000" w:rsidP="00000000" w:rsidRDefault="00000000" w:rsidRPr="00000000" w14:paraId="000003DE">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i. de 0,3% (zero vírgula três por cento) por dia, até o 30° (trigésimo) dia de atraso, calculado sobre o valor do fornecimento não realizado. </w:t>
      </w:r>
    </w:p>
    <w:p w:rsidR="00000000" w:rsidDel="00000000" w:rsidP="00000000" w:rsidRDefault="00000000" w:rsidRPr="00000000" w14:paraId="000003DF">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ii. de 10% (dez por cento) sobre o valor do fornecimento não realizado, no caso de atraso superior a 30 (trinta) dias, sendo que no 31° (trigésimo primeiro) dia a Ordem de Compra será cancelada e o contrato será resolvido de pleno direito, sem necessidade de notificação judicial ou extrajudicial. </w:t>
      </w:r>
    </w:p>
    <w:p w:rsidR="00000000" w:rsidDel="00000000" w:rsidP="00000000" w:rsidRDefault="00000000" w:rsidRPr="00000000" w14:paraId="000003E0">
      <w:pPr>
        <w:ind w:left="1728" w:hanging="648"/>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iii. de 10% (dez por cento) sobre o valor do contrato, na hipótese da contratada, injustificadamente, desistir do contrato ou der causa à sua rescisão. </w:t>
      </w:r>
    </w:p>
    <w:p w:rsidR="00000000" w:rsidDel="00000000" w:rsidP="00000000" w:rsidRDefault="00000000" w:rsidRPr="00000000" w14:paraId="000003E1">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 SUSPENSÃO TEMPORÁRIA de contratar com a CCMHSP, nos termos disciplinados no Edital da Cotação Prévia de Preços nº 001/2026. </w:t>
      </w:r>
    </w:p>
    <w:p w:rsidR="00000000" w:rsidDel="00000000" w:rsidP="00000000" w:rsidRDefault="00000000" w:rsidRPr="00000000" w14:paraId="000003E2">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d) RESCISÃO UNILATERAL do Contrato sujeitando-se a CONTRATADA ao pagamento de indenização à CONTRATANTE por perdas e danos. </w:t>
      </w:r>
    </w:p>
    <w:p w:rsidR="00000000" w:rsidDel="00000000" w:rsidP="00000000" w:rsidRDefault="00000000" w:rsidRPr="00000000" w14:paraId="000003E3">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 IMPEDIMENTO DE CONTRATAR com a CCMHSP, pelo prazo de até 05 (cinco) anos, nos termos disciplinados no Edital da Cotação Prévia de Preços nº 005/2026. </w:t>
      </w:r>
    </w:p>
    <w:p w:rsidR="00000000" w:rsidDel="00000000" w:rsidP="00000000" w:rsidRDefault="00000000" w:rsidRPr="00000000" w14:paraId="000003E4">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f) INDENIZAÇÃO à CONTRATANTE da diferença de custo para contratação de outro fornecedor. </w:t>
      </w:r>
    </w:p>
    <w:p w:rsidR="00000000" w:rsidDel="00000000" w:rsidP="00000000" w:rsidRDefault="00000000" w:rsidRPr="00000000" w14:paraId="000003E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E6">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8.1 As multas previstas acima são meramente moratórias, não isentando a CONTRATADA do ressarcimento por perdas e danos pelos prejuízos a que der causa. </w:t>
      </w:r>
    </w:p>
    <w:p w:rsidR="00000000" w:rsidDel="00000000" w:rsidP="00000000" w:rsidRDefault="00000000" w:rsidRPr="00000000" w14:paraId="000003E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E8">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8.2 As sanções previstas nesta cláusula poderão ser aplicadas cumulativamente, ou não, de acordo com a gravidade da infração, facultada ampla defesa à CONTRATADA, no prazo de 05 (cinco) dias úteis a contar da intimação do ato. </w:t>
      </w:r>
    </w:p>
    <w:p w:rsidR="00000000" w:rsidDel="00000000" w:rsidP="00000000" w:rsidRDefault="00000000" w:rsidRPr="00000000" w14:paraId="000003E9">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EA">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8.3 Nenhuma parte será responsável perante a outra pelos atrasos ocasionados por motivo de força maior ou pelo caso fortuito, desde que devidamente comprovados. (Consideram-se motivos de força maior ou caso fortuito os atos de inimigo público, guerra, revolução, bloqueios, epidemias, fenômenos meteorológicos de vulto, perturbações civis, ou acontecimentos assemelhados que fujam ao controle razoável de qualquer das partes contratantes). </w:t>
      </w:r>
    </w:p>
    <w:p w:rsidR="00000000" w:rsidDel="00000000" w:rsidP="00000000" w:rsidRDefault="00000000" w:rsidRPr="00000000" w14:paraId="000003E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EC">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8.4 A critério da CCMHSP poderão ser suspensas as penalidades, no todo ou em parte, quando o atraso na entrega do(s) equipamento(s) for devidamente justificado pela CONTRATADA e aceito pela CONTRATANTE, que fixará novo prazo, este improrrogável, para a completa execução das obrigações assumidas. </w:t>
      </w:r>
    </w:p>
    <w:p w:rsidR="00000000" w:rsidDel="00000000" w:rsidP="00000000" w:rsidRDefault="00000000" w:rsidRPr="00000000" w14:paraId="000003ED">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EE">
      <w:pPr>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CLÁUSULA 9ª – DA VIGÊNCIA</w:t>
      </w:r>
      <w:r w:rsidDel="00000000" w:rsidR="00000000" w:rsidRPr="00000000">
        <w:rPr>
          <w:rtl w:val="0"/>
        </w:rPr>
      </w:r>
    </w:p>
    <w:p w:rsidR="00000000" w:rsidDel="00000000" w:rsidP="00000000" w:rsidRDefault="00000000" w:rsidRPr="00000000" w14:paraId="000003EF">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F0">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Este contrato vigerá a partir da data de assinatura, com término previsto ao final da garantia do(s) equipamento(s), objeto(s) deste instrumento. </w:t>
      </w:r>
    </w:p>
    <w:p w:rsidR="00000000" w:rsidDel="00000000" w:rsidP="00000000" w:rsidRDefault="00000000" w:rsidRPr="00000000" w14:paraId="000003F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F2">
      <w:pPr>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CLÁUSULA 10ª – DA FISCALIZAÇÃO</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3F3">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F4">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 fiscalização e o gerenciamento do contrato ficarão a cargo do Setor de Engenharia Clínica da CCMHSP, a qual deverá dirimir quaisquer dúvidas surgidas no curso de sua execução, exercendo em toda sua plenitude ação fiscalizadora. </w:t>
      </w:r>
    </w:p>
    <w:p w:rsidR="00000000" w:rsidDel="00000000" w:rsidP="00000000" w:rsidRDefault="00000000" w:rsidRPr="00000000" w14:paraId="000003F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F6">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10.1 A CONTRATADA deverá ser informada pela CONTRATANTE de quaisquer irregularidades porventura levantadas na execução do contrato. </w:t>
      </w:r>
    </w:p>
    <w:p w:rsidR="00000000" w:rsidDel="00000000" w:rsidP="00000000" w:rsidRDefault="00000000" w:rsidRPr="00000000" w14:paraId="000003F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F8">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10.2 A ação fiscalizadora de que trata esta cláusula não exclui, nem reduz, a responsabilidade da CONTRATADA por quaisquer irregularidades ou ainda as resultantes de imperfeições técnicas, vício redibitório e, na ocorrência destes, não implica em corresponsabilidade da CONTRATANTE ou de seu preposto e supervisores. </w:t>
      </w:r>
    </w:p>
    <w:p w:rsidR="00000000" w:rsidDel="00000000" w:rsidP="00000000" w:rsidRDefault="00000000" w:rsidRPr="00000000" w14:paraId="000003F9">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FA">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10.3 A CONTRATANTE reserva-se o direito de rejeitar no todo ou em parte o objeto deste contrato, se considerados em desacordo ou insuficientes, conforme os termos discriminados na proposta da CONTRATADA. </w:t>
      </w:r>
    </w:p>
    <w:p w:rsidR="00000000" w:rsidDel="00000000" w:rsidP="00000000" w:rsidRDefault="00000000" w:rsidRPr="00000000" w14:paraId="000003F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FC">
      <w:pPr>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CLÁUSULA 11ª – DA RESCISÃO</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3FD">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3FE">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Este contrato poderá ser rescindido unilateralmente total ou parcialmente, caso as partes deixarem de cumprir as obrigações pactuadas. </w:t>
      </w:r>
    </w:p>
    <w:p w:rsidR="00000000" w:rsidDel="00000000" w:rsidP="00000000" w:rsidRDefault="00000000" w:rsidRPr="00000000" w14:paraId="000003FF">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00">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11.1 Na hipótese da rescisão ser procedida por culpa da CONTRATADA fica a CONTRATANTE autorizada a reter os créditos que a mesma tem direito, até o limite do valor dos prejuízos comprovados. </w:t>
      </w:r>
    </w:p>
    <w:p w:rsidR="00000000" w:rsidDel="00000000" w:rsidP="00000000" w:rsidRDefault="00000000" w:rsidRPr="00000000" w14:paraId="0000040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02">
      <w:pPr>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CLÁUSULA 12ª – DA ANTICORRUPÇÃO</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403">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04">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12.1 Fica estabelecido que, para a execução deste contrato, nenhuma das partes poderá prometer, oferecer, dar ou se comprometer a dar a quem quer que seja, ou aceitar, se comprometer a aceitar de quem quer que seja, tanto por conta própria quanto por intermédio de outrem, qualquer pagamento, doação, compensação, vantagens financeiras ou não e benefícios de qualquer espécie que constituam prática ilegal ou de corrupção, inclusive as previstas na lei 12.846/2013, e, ainda, não utilizar-se de interposta pessoa física ou jurídica para ocultar ou dissimular seus reais interesses ou a identidade dos beneficiários dos atos praticados, devendo garantir que seus prepostos e colaboradores ajam da mesma forma. </w:t>
      </w:r>
    </w:p>
    <w:p w:rsidR="00000000" w:rsidDel="00000000" w:rsidP="00000000" w:rsidRDefault="00000000" w:rsidRPr="00000000" w14:paraId="0000040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06">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Parágrafo único: A violação do disposto no item anterior acarretará rescisão imediata do presente instrumento, bem como, pagamento de multa de 03 (três) vezes o valor integral do contrato pela parte infratora. </w:t>
      </w:r>
    </w:p>
    <w:p w:rsidR="00000000" w:rsidDel="00000000" w:rsidP="00000000" w:rsidRDefault="00000000" w:rsidRPr="00000000" w14:paraId="0000040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08">
      <w:pPr>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CLÁUSULA 13ª – DA PROTEÇÃO DE DADOS</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409">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0A">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13.1. DA LEGALIDADE: As PARTES se comprometem a proteger os direitos fundamentais de liberdade, privacidade, livre desenvolvimento da personalidade da pessoa natural, bem como realizar apenas tratamentos lícitos e não discriminatórios, observando e cumprindo com a legislação vigente, expressamente as obrigações inerentes à proteção de dados pessoais prevista na Lei 13.709/18 e suas respectivas alterações. </w:t>
      </w:r>
    </w:p>
    <w:p w:rsidR="00000000" w:rsidDel="00000000" w:rsidP="00000000" w:rsidRDefault="00000000" w:rsidRPr="00000000" w14:paraId="0000040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0C">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13.2. DO TRATAMENTO DE DADOS PESSOAIS: As PARTES reconhecem e acordam que, excetuado os dados pessoais dos representantes e das testemunhas, não haverá qualquer tratamento de dados pessoais decorrente do presente contrato, tais como, mas não se limitando à coleta, produção, recepção, classificação, utilização, acesso, reprodução, transmissão, distribuição, processamento, arquivamento, armazenamento, eliminação, avaliação ou controle da informação, modificação, comunicação, transferência, difusão, extração,etc. </w:t>
      </w:r>
    </w:p>
    <w:p w:rsidR="00000000" w:rsidDel="00000000" w:rsidP="00000000" w:rsidRDefault="00000000" w:rsidRPr="00000000" w14:paraId="0000040D">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0E">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13.2.1. Na hipótese de ocorrer alguma atividade tratamento de dados pessoais decorrente deste instrumento divergente do exposto acima, as PARTES deverão celebrar, obrigatoriamente, um termo aditivo com cláusulas específicas de proteção de dados pessoais, prevendo as instruções de tratamento de dados pessoais e a responsabilidade de todos agentes de tratamento que realizem uma ou mais operações de tratamento em consequência deste contrato. </w:t>
      </w:r>
    </w:p>
    <w:p w:rsidR="00000000" w:rsidDel="00000000" w:rsidP="00000000" w:rsidRDefault="00000000" w:rsidRPr="00000000" w14:paraId="0000040F">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10">
      <w:pPr>
        <w:ind w:left="1224" w:hanging="504.00000000000006"/>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13.2.2. As PARTES estão autorizadas, ao seu critério e após notificar a outra PARTE, a cessar o tratamento, e/ou rescindir o contrato e/ou se reservar ao direito de recusar-se o comando, caso a outra PARTE se negue a celebrar o termo aditivo mencionado no item anterior. </w:t>
      </w:r>
    </w:p>
    <w:p w:rsidR="00000000" w:rsidDel="00000000" w:rsidP="00000000" w:rsidRDefault="00000000" w:rsidRPr="00000000" w14:paraId="0000041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12">
      <w:pPr>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CLÁUSULA 14ª – DAS DISPOSIÇÕES GERAIS E FINAIS</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413">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14">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14.1 A tolerância com qualquer atraso ou inadimplência por parte da CONTRATADA não importará, de forma alguma, em alteração contratual. </w:t>
      </w:r>
    </w:p>
    <w:p w:rsidR="00000000" w:rsidDel="00000000" w:rsidP="00000000" w:rsidRDefault="00000000" w:rsidRPr="00000000" w14:paraId="0000041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16">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14.2 É vedado à CONTRATADA subcontratar total ou parcialmente o fornecimento do objeto deste contrato. </w:t>
      </w:r>
    </w:p>
    <w:p w:rsidR="00000000" w:rsidDel="00000000" w:rsidP="00000000" w:rsidRDefault="00000000" w:rsidRPr="00000000" w14:paraId="0000041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18">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14.3 A CONTRATADA se compromete a monitorar o cumprimento das regras e obrigações trabalhistas e previdenciárias em sua empresa e de parceiros e/ou prestadores de serviço, bem como desenvolver ações preventivas referentes à saúde e a segurança dos trabalhadores, em especial as regras expressas na legislação que proíbe o trabalho de menores de 18 (dezoito) anos em atividades perigosas ou insalubres, e em locais prejudiciais à sua formação, ao seu desenvolvimento físico, psíquico, moral e social, em horários que não permitam a frequência à escola. </w:t>
      </w:r>
    </w:p>
    <w:p w:rsidR="00000000" w:rsidDel="00000000" w:rsidP="00000000" w:rsidRDefault="00000000" w:rsidRPr="00000000" w14:paraId="00000419">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1A">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14.4. A CONTRATADA se compromete a não empregar menores de 16 (dezesseis) anos em qualquer trabalho, exceto na condição de aprendizes, a partir de 14 (quatorze) anos, nos termos da lei n. 10.097/2000 e da Consolidação das Leis do Trabalho, bem como a não se utilizar de condições degradantes de trabalho associadas a práticas que caracterizem o trabalho escravo, se comprometendo a não contratar parceiros e/ou prestadores de serviços nacionais ou internacionais que atuem em desacordo com tal declaração. </w:t>
      </w:r>
    </w:p>
    <w:p w:rsidR="00000000" w:rsidDel="00000000" w:rsidP="00000000" w:rsidRDefault="00000000" w:rsidRPr="00000000" w14:paraId="0000041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1C">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14.5. A CONTRATADA se compromete a proteger e preservar o meio ambiente, bem como a prevenir e erradicar práticas danosas ao meio ambiente, executando suas atividades em observância dos atos legais, normativos e administrativos relativos à área de meio ambiente e correlatas, emanadas das esferas federal, estaduais e municipais, incluindo, mas não se limitando, ao cumprimento da lei n. 6.938/81 (Política Nacional do Meio Ambiente) e da lei n. 9.605/98 (Lei dos Crimes Ambientais). </w:t>
      </w:r>
    </w:p>
    <w:p w:rsidR="00000000" w:rsidDel="00000000" w:rsidP="00000000" w:rsidRDefault="00000000" w:rsidRPr="00000000" w14:paraId="0000041D">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1E">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14.6 Este contrato regular-se-á pela legislação indicada no preâmbulo e pelos preceitos de direito público, aplicando-se supletivamente os princípios da Teoria Geral dos Contratos e as disposições de direito privado. </w:t>
      </w:r>
    </w:p>
    <w:p w:rsidR="00000000" w:rsidDel="00000000" w:rsidP="00000000" w:rsidRDefault="00000000" w:rsidRPr="00000000" w14:paraId="0000041F">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20">
      <w:pPr>
        <w:ind w:left="792" w:hanging="432"/>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14.7. As Partes ora signatárias expressamente concordam que poderá ser utilizada, de forma alternativa à assinatura manual de documento físico, qualquer forma de comprovação de anuência aos termos acordados neste instrumento em formato eletrônico, conforme disposto no §2º, do art. 10, da Medida Provisória nº 2.200-2, que valida o modelo de assinatura eletrônica no país, ou outra norma que venha a substituí-la, suficiente para a segurança e legalidade jurídica do presente instrumento. As partes reconhecem como válida a formalização deste instrumento na maneira ora acordada e que esta será suficiente para a validade e integral vinculação das Partes. </w:t>
      </w:r>
    </w:p>
    <w:p w:rsidR="00000000" w:rsidDel="00000000" w:rsidP="00000000" w:rsidRDefault="00000000" w:rsidRPr="00000000" w14:paraId="0000042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22">
      <w:pPr>
        <w:jc w:val="both"/>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CLÁUSULA 15ª – DOS CASOS OMISSOS E DO FORO</w:t>
      </w: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423">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24">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As partes elegem o foro de Muriaé, Estado de Minas Gerais, para dirimir eventuais conflitos de interesses decorrentes do presente contrato, valendo esta cláusula como renúncia expressa a qualquer outro foro, por mais privilegiado que seja ou venha a ser. </w:t>
      </w:r>
    </w:p>
    <w:p w:rsidR="00000000" w:rsidDel="00000000" w:rsidP="00000000" w:rsidRDefault="00000000" w:rsidRPr="00000000" w14:paraId="0000042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26">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E, para firmeza e como prova de assim haverem, entre si, ajustado e contratado, são lavradas 02 (duas) vias deste contrato, todas de igual valor, que, depois de lidas e achadas de acordo, serão assinadas pelas partes contratantes abaixo.</w:t>
      </w:r>
    </w:p>
    <w:p w:rsidR="00000000" w:rsidDel="00000000" w:rsidP="00000000" w:rsidRDefault="00000000" w:rsidRPr="00000000" w14:paraId="0000042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28">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Muriaé/MG, DD de MÊS de 2026.</w:t>
      </w:r>
    </w:p>
    <w:p w:rsidR="00000000" w:rsidDel="00000000" w:rsidP="00000000" w:rsidRDefault="00000000" w:rsidRPr="00000000" w14:paraId="00000429">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Contratada</w:t>
      </w:r>
    </w:p>
    <w:p w:rsidR="00000000" w:rsidDel="00000000" w:rsidP="00000000" w:rsidRDefault="00000000" w:rsidRPr="00000000" w14:paraId="0000042A">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Representante Legal</w:t>
      </w:r>
    </w:p>
    <w:p w:rsidR="00000000" w:rsidDel="00000000" w:rsidP="00000000" w:rsidRDefault="00000000" w:rsidRPr="00000000" w14:paraId="0000042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2C">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Contratante</w:t>
      </w:r>
    </w:p>
    <w:p w:rsidR="00000000" w:rsidDel="00000000" w:rsidP="00000000" w:rsidRDefault="00000000" w:rsidRPr="00000000" w14:paraId="0000042D">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Provedor</w:t>
      </w:r>
    </w:p>
    <w:p w:rsidR="00000000" w:rsidDel="00000000" w:rsidP="00000000" w:rsidRDefault="00000000" w:rsidRPr="00000000" w14:paraId="0000042E">
      <w:pPr>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2F">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Testemunha 01:</w:t>
      </w:r>
    </w:p>
    <w:p w:rsidR="00000000" w:rsidDel="00000000" w:rsidP="00000000" w:rsidRDefault="00000000" w:rsidRPr="00000000" w14:paraId="00000430">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Nome:</w:t>
      </w:r>
    </w:p>
    <w:p w:rsidR="00000000" w:rsidDel="00000000" w:rsidP="00000000" w:rsidRDefault="00000000" w:rsidRPr="00000000" w14:paraId="00000431">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CPF:</w:t>
      </w:r>
    </w:p>
    <w:p w:rsidR="00000000" w:rsidDel="00000000" w:rsidP="00000000" w:rsidRDefault="00000000" w:rsidRPr="00000000" w14:paraId="0000043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33">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Testemunha 02:</w:t>
      </w:r>
    </w:p>
    <w:p w:rsidR="00000000" w:rsidDel="00000000" w:rsidP="00000000" w:rsidRDefault="00000000" w:rsidRPr="00000000" w14:paraId="00000434">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Nome:</w:t>
      </w:r>
    </w:p>
    <w:p w:rsidR="00000000" w:rsidDel="00000000" w:rsidP="00000000" w:rsidRDefault="00000000" w:rsidRPr="00000000" w14:paraId="00000435">
      <w:pPr>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CPF:</w:t>
      </w:r>
    </w:p>
    <w:p w:rsidR="00000000" w:rsidDel="00000000" w:rsidP="00000000" w:rsidRDefault="00000000" w:rsidRPr="00000000" w14:paraId="0000043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3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3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39">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3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3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3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3D">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3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3F">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3">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4">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9">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D">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4F">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3">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4">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9">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A">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B">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C">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D">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E">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5F">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60">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61">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62">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63">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64">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65">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66">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67">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68">
      <w:pPr>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69">
      <w:pPr>
        <w:jc w:val="center"/>
        <w:rPr>
          <w:rFonts w:ascii="Arial" w:cs="Arial" w:eastAsia="Arial" w:hAnsi="Arial"/>
          <w:b w:val="1"/>
          <w:bCs w:val="1"/>
          <w:sz w:val="18"/>
          <w:szCs w:val="18"/>
        </w:rPr>
      </w:pPr>
      <w:r w:rsidDel="00000000" w:rsidR="00000000" w:rsidRPr="00000000">
        <w:rPr>
          <w:rFonts w:ascii="Arial" w:cs="Arial" w:eastAsia="Arial" w:hAnsi="Arial"/>
          <w:b w:val="1"/>
          <w:bCs w:val="1"/>
          <w:sz w:val="18"/>
          <w:szCs w:val="18"/>
          <w:rtl w:val="0"/>
        </w:rPr>
        <w:t xml:space="preserve">ANEXO IV </w:t>
      </w:r>
    </w:p>
    <w:p w:rsidR="00000000" w:rsidDel="00000000" w:rsidP="00000000" w:rsidRDefault="00000000" w:rsidRPr="00000000" w14:paraId="0000046A">
      <w:pPr>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6B">
      <w:pPr>
        <w:jc w:val="center"/>
        <w:rPr>
          <w:rFonts w:ascii="Arial" w:cs="Arial" w:eastAsia="Arial" w:hAnsi="Arial"/>
          <w:sz w:val="18"/>
          <w:szCs w:val="18"/>
        </w:rPr>
      </w:pPr>
      <w:r w:rsidDel="00000000" w:rsidR="00000000" w:rsidRPr="00000000">
        <w:rPr>
          <w:rFonts w:ascii="Arial" w:cs="Arial" w:eastAsia="Arial" w:hAnsi="Arial"/>
          <w:b w:val="1"/>
          <w:bCs w:val="1"/>
          <w:sz w:val="18"/>
          <w:szCs w:val="18"/>
          <w:rtl w:val="0"/>
        </w:rPr>
        <w:t xml:space="preserve">DA PLATAFORMA DE PROCESSO ELETRÔNICO – BANCO NACIONAL DE COMPRAS</w:t>
      </w:r>
      <w:r w:rsidDel="00000000" w:rsidR="00000000" w:rsidRPr="00000000">
        <w:rPr>
          <w:rtl w:val="0"/>
        </w:rPr>
      </w:r>
    </w:p>
    <w:p w:rsidR="00000000" w:rsidDel="00000000" w:rsidP="00000000" w:rsidRDefault="00000000" w:rsidRPr="00000000" w14:paraId="0000046C">
      <w:pPr>
        <w:jc w:val="center"/>
        <w:rPr>
          <w:rFonts w:ascii="Arial" w:cs="Arial" w:eastAsia="Arial" w:hAnsi="Arial"/>
          <w:sz w:val="18"/>
          <w:szCs w:val="18"/>
        </w:rPr>
      </w:pPr>
      <w:r w:rsidDel="00000000" w:rsidR="00000000" w:rsidRPr="00000000">
        <w:rPr>
          <w:rtl w:val="0"/>
        </w:rPr>
      </w:r>
    </w:p>
    <w:p w:rsidR="00000000" w:rsidDel="00000000" w:rsidP="00000000" w:rsidRDefault="00000000" w:rsidRPr="00000000" w14:paraId="0000046D">
      <w:pPr>
        <w:numPr>
          <w:ilvl w:val="0"/>
          <w:numId w:val="1"/>
        </w:numPr>
        <w:ind w:left="720" w:hanging="360"/>
        <w:jc w:val="both"/>
        <w:rPr/>
      </w:pPr>
      <w:r w:rsidDel="00000000" w:rsidR="00000000" w:rsidRPr="00000000">
        <w:rPr>
          <w:rFonts w:ascii="Arial" w:cs="Arial" w:eastAsia="Arial" w:hAnsi="Arial"/>
          <w:b w:val="1"/>
          <w:bCs w:val="1"/>
          <w:sz w:val="18"/>
          <w:szCs w:val="18"/>
          <w:rtl w:val="0"/>
        </w:rPr>
        <w:t xml:space="preserve">DA REPRESENTAÇÃO E DO CREDENCIAMENTO NA PLATAFORMA BNC:</w:t>
      </w:r>
      <w:r w:rsidDel="00000000" w:rsidR="00000000" w:rsidRPr="00000000">
        <w:rPr>
          <w:rtl w:val="0"/>
        </w:rPr>
      </w:r>
    </w:p>
    <w:p w:rsidR="00000000" w:rsidDel="00000000" w:rsidP="00000000" w:rsidRDefault="00000000" w:rsidRPr="00000000" w14:paraId="0000046E">
      <w:pPr>
        <w:numPr>
          <w:ilvl w:val="1"/>
          <w:numId w:val="1"/>
        </w:numPr>
        <w:ind w:left="1440" w:hanging="360"/>
        <w:jc w:val="both"/>
        <w:rPr/>
      </w:pPr>
      <w:r w:rsidDel="00000000" w:rsidR="00000000" w:rsidRPr="00000000">
        <w:rPr>
          <w:rFonts w:ascii="Arial" w:cs="Arial" w:eastAsia="Arial" w:hAnsi="Arial"/>
          <w:sz w:val="18"/>
          <w:szCs w:val="18"/>
          <w:rtl w:val="0"/>
        </w:rPr>
        <w:t xml:space="preserve">CADASTRAMENTO</w:t>
      </w:r>
      <w:r w:rsidDel="00000000" w:rsidR="00000000" w:rsidRPr="00000000">
        <w:rPr>
          <w:rtl w:val="0"/>
        </w:rPr>
      </w:r>
    </w:p>
    <w:p w:rsidR="00000000" w:rsidDel="00000000" w:rsidP="00000000" w:rsidRDefault="00000000" w:rsidRPr="00000000" w14:paraId="0000046F">
      <w:pPr>
        <w:numPr>
          <w:ilvl w:val="2"/>
          <w:numId w:val="1"/>
        </w:numPr>
        <w:ind w:left="2160" w:hanging="360"/>
        <w:jc w:val="both"/>
        <w:rPr/>
      </w:pPr>
      <w:r w:rsidDel="00000000" w:rsidR="00000000" w:rsidRPr="00000000">
        <w:rPr>
          <w:rFonts w:ascii="Arial" w:cs="Arial" w:eastAsia="Arial" w:hAnsi="Arial"/>
          <w:sz w:val="18"/>
          <w:szCs w:val="18"/>
          <w:rtl w:val="0"/>
        </w:rPr>
        <w:t xml:space="preserve">O cadastramento do licitante na Plataforma BNC deverá ser requerido, acompanhado do instrumento particular de mandato outorgando ao operador devidamente credenciado junto à Bolsa, poderes específicos de sua representação no processo, conforme modelo fornecido pela Bolsa Nacional de Compras;</w:t>
      </w:r>
      <w:r w:rsidDel="00000000" w:rsidR="00000000" w:rsidRPr="00000000">
        <w:rPr>
          <w:rtl w:val="0"/>
        </w:rPr>
      </w:r>
    </w:p>
    <w:p w:rsidR="00000000" w:rsidDel="00000000" w:rsidP="00000000" w:rsidRDefault="00000000" w:rsidRPr="00000000" w14:paraId="00000470">
      <w:pPr>
        <w:numPr>
          <w:ilvl w:val="2"/>
          <w:numId w:val="1"/>
        </w:numPr>
        <w:ind w:left="2160" w:hanging="360"/>
        <w:jc w:val="both"/>
        <w:rPr/>
      </w:pPr>
      <w:r w:rsidDel="00000000" w:rsidR="00000000" w:rsidRPr="00000000">
        <w:rPr>
          <w:rFonts w:ascii="Arial" w:cs="Arial" w:eastAsia="Arial" w:hAnsi="Arial"/>
          <w:sz w:val="18"/>
          <w:szCs w:val="18"/>
          <w:rtl w:val="0"/>
        </w:rPr>
        <w:t xml:space="preserve">O Termo de Adesão é de uso exclusivo da plataforma BNC, para fins de cadastramento.</w:t>
      </w:r>
      <w:r w:rsidDel="00000000" w:rsidR="00000000" w:rsidRPr="00000000">
        <w:rPr>
          <w:rtl w:val="0"/>
        </w:rPr>
      </w:r>
    </w:p>
    <w:p w:rsidR="00000000" w:rsidDel="00000000" w:rsidP="00000000" w:rsidRDefault="00000000" w:rsidRPr="00000000" w14:paraId="00000471">
      <w:pPr>
        <w:numPr>
          <w:ilvl w:val="2"/>
          <w:numId w:val="1"/>
        </w:numPr>
        <w:ind w:left="2160" w:hanging="360"/>
        <w:jc w:val="both"/>
        <w:rPr/>
      </w:pPr>
      <w:r w:rsidDel="00000000" w:rsidR="00000000" w:rsidRPr="00000000">
        <w:rPr>
          <w:rFonts w:ascii="Arial" w:cs="Arial" w:eastAsia="Arial" w:hAnsi="Arial"/>
          <w:sz w:val="18"/>
          <w:szCs w:val="18"/>
          <w:rtl w:val="0"/>
        </w:rPr>
        <w:t xml:space="preserve">O custo de operacionalização e uso do sistema, ficará a cargo do Licitante participante do certame, que pagará a Bolsa Nacional de Compras, provedora do sistema eletrônico, o equivalente ao plano definido pela Bolsa Nacional de Compras e contratado pelo licitante, a título de taxa pela utilização dos recursos de tecnologia da informação, em conformidade com o regulamento operacional da BNC – Bolsa Nacional de Compras;</w:t>
      </w:r>
      <w:r w:rsidDel="00000000" w:rsidR="00000000" w:rsidRPr="00000000">
        <w:rPr>
          <w:rtl w:val="0"/>
        </w:rPr>
      </w:r>
    </w:p>
    <w:p w:rsidR="00000000" w:rsidDel="00000000" w:rsidP="00000000" w:rsidRDefault="00000000" w:rsidRPr="00000000" w14:paraId="00000472">
      <w:pPr>
        <w:numPr>
          <w:ilvl w:val="1"/>
          <w:numId w:val="1"/>
        </w:numPr>
        <w:ind w:left="1440" w:hanging="360"/>
        <w:jc w:val="both"/>
        <w:rPr/>
      </w:pPr>
      <w:r w:rsidDel="00000000" w:rsidR="00000000" w:rsidRPr="00000000">
        <w:rPr>
          <w:rFonts w:ascii="Arial" w:cs="Arial" w:eastAsia="Arial" w:hAnsi="Arial"/>
          <w:sz w:val="18"/>
          <w:szCs w:val="18"/>
          <w:rtl w:val="0"/>
        </w:rPr>
        <w:t xml:space="preserve">REGULAMENTO OPERACIONAL DO CERTAME E CREDENCIAMENTO NO SISTEMA</w:t>
      </w:r>
      <w:r w:rsidDel="00000000" w:rsidR="00000000" w:rsidRPr="00000000">
        <w:rPr>
          <w:rtl w:val="0"/>
        </w:rPr>
      </w:r>
    </w:p>
    <w:p w:rsidR="00000000" w:rsidDel="00000000" w:rsidP="00000000" w:rsidRDefault="00000000" w:rsidRPr="00000000" w14:paraId="00000473">
      <w:pPr>
        <w:numPr>
          <w:ilvl w:val="2"/>
          <w:numId w:val="1"/>
        </w:numPr>
        <w:ind w:left="2160" w:hanging="360"/>
        <w:jc w:val="both"/>
        <w:rPr/>
      </w:pPr>
      <w:r w:rsidDel="00000000" w:rsidR="00000000" w:rsidRPr="00000000">
        <w:rPr>
          <w:rFonts w:ascii="Arial" w:cs="Arial" w:eastAsia="Arial" w:hAnsi="Arial"/>
          <w:sz w:val="18"/>
          <w:szCs w:val="18"/>
          <w:rtl w:val="0"/>
        </w:rPr>
        <w:t xml:space="preserve">O certame será conduzido pelo agente de contratação, com o auxílio de no mínimo 01 (um) integrante da equipe de apoio.</w:t>
      </w:r>
      <w:r w:rsidDel="00000000" w:rsidR="00000000" w:rsidRPr="00000000">
        <w:rPr>
          <w:rtl w:val="0"/>
        </w:rPr>
      </w:r>
    </w:p>
    <w:p w:rsidR="00000000" w:rsidDel="00000000" w:rsidP="00000000" w:rsidRDefault="00000000" w:rsidRPr="00000000" w14:paraId="00000474">
      <w:pPr>
        <w:numPr>
          <w:ilvl w:val="2"/>
          <w:numId w:val="1"/>
        </w:numPr>
        <w:ind w:left="2160" w:hanging="360"/>
        <w:jc w:val="both"/>
        <w:rPr/>
      </w:pPr>
      <w:r w:rsidDel="00000000" w:rsidR="00000000" w:rsidRPr="00000000">
        <w:rPr>
          <w:rFonts w:ascii="Arial" w:cs="Arial" w:eastAsia="Arial" w:hAnsi="Arial"/>
          <w:sz w:val="18"/>
          <w:szCs w:val="18"/>
          <w:rtl w:val="0"/>
        </w:rPr>
        <w:t xml:space="preserve">As pessoas jurídicas ou firmas individuais interessadas deverão nomear operador devidamente credenciado (sócio ou procurador através de instrumento de mandato), para representá-la junto ao portal da Bolsa Nacional de Compras, atribuindo poderes para formular lances de preços e praticar todos os demais atos e operações no site: www.bnc.org.br;</w:t>
      </w:r>
      <w:r w:rsidDel="00000000" w:rsidR="00000000" w:rsidRPr="00000000">
        <w:rPr>
          <w:rtl w:val="0"/>
        </w:rPr>
      </w:r>
    </w:p>
    <w:p w:rsidR="00000000" w:rsidDel="00000000" w:rsidP="00000000" w:rsidRDefault="00000000" w:rsidRPr="00000000" w14:paraId="00000475">
      <w:pPr>
        <w:numPr>
          <w:ilvl w:val="2"/>
          <w:numId w:val="1"/>
        </w:numPr>
        <w:ind w:left="2160" w:hanging="360"/>
        <w:jc w:val="both"/>
        <w:rPr/>
      </w:pPr>
      <w:r w:rsidDel="00000000" w:rsidR="00000000" w:rsidRPr="00000000">
        <w:rPr>
          <w:rFonts w:ascii="Arial" w:cs="Arial" w:eastAsia="Arial" w:hAnsi="Arial"/>
          <w:sz w:val="18"/>
          <w:szCs w:val="18"/>
          <w:rtl w:val="0"/>
        </w:rPr>
        <w:t xml:space="preserve">A participação do licitante no processo eletrônico se dará por meio de participação direta à BNC – Bolsa Nacional de Compras, a qual deverá manifestar, por meio de seu operador designado, em campo próprio do sistema, pleno conhecimento, aceitação e atendimento às exigências de habilitação previstas no Edital.</w:t>
      </w:r>
      <w:r w:rsidDel="00000000" w:rsidR="00000000" w:rsidRPr="00000000">
        <w:rPr>
          <w:rtl w:val="0"/>
        </w:rPr>
      </w:r>
    </w:p>
    <w:p w:rsidR="00000000" w:rsidDel="00000000" w:rsidP="00000000" w:rsidRDefault="00000000" w:rsidRPr="00000000" w14:paraId="00000476">
      <w:pPr>
        <w:numPr>
          <w:ilvl w:val="2"/>
          <w:numId w:val="1"/>
        </w:numPr>
        <w:ind w:left="2160" w:hanging="360"/>
        <w:jc w:val="both"/>
        <w:rPr/>
      </w:pPr>
      <w:r w:rsidDel="00000000" w:rsidR="00000000" w:rsidRPr="00000000">
        <w:rPr>
          <w:rFonts w:ascii="Arial" w:cs="Arial" w:eastAsia="Arial" w:hAnsi="Arial"/>
          <w:sz w:val="18"/>
          <w:szCs w:val="18"/>
          <w:rtl w:val="0"/>
        </w:rPr>
        <w:t xml:space="preserve">O acesso do operador ao processo, para efeito de encaminhamento de proposta de preço e lances sucessivos de preços, em nome do licitante, somente se dará mediante prévia definição de senha privativa.</w:t>
      </w:r>
      <w:r w:rsidDel="00000000" w:rsidR="00000000" w:rsidRPr="00000000">
        <w:rPr>
          <w:rtl w:val="0"/>
        </w:rPr>
      </w:r>
    </w:p>
    <w:p w:rsidR="00000000" w:rsidDel="00000000" w:rsidP="00000000" w:rsidRDefault="00000000" w:rsidRPr="00000000" w14:paraId="00000477">
      <w:pPr>
        <w:numPr>
          <w:ilvl w:val="2"/>
          <w:numId w:val="1"/>
        </w:numPr>
        <w:ind w:left="2160" w:hanging="360"/>
        <w:jc w:val="both"/>
        <w:rPr/>
      </w:pPr>
      <w:r w:rsidDel="00000000" w:rsidR="00000000" w:rsidRPr="00000000">
        <w:rPr>
          <w:rFonts w:ascii="Arial" w:cs="Arial" w:eastAsia="Arial" w:hAnsi="Arial"/>
          <w:sz w:val="18"/>
          <w:szCs w:val="18"/>
          <w:rtl w:val="0"/>
        </w:rPr>
        <w:t xml:space="preserve">A chave de identificação e a senha do operador poderá ser utilizada em qualquer processo eletrônico, salvo quando canceladas por solicitação do credenciado ou por iniciativa da BNC – Bolsa Nacional de Compras.</w:t>
      </w:r>
      <w:r w:rsidDel="00000000" w:rsidR="00000000" w:rsidRPr="00000000">
        <w:rPr>
          <w:rtl w:val="0"/>
        </w:rPr>
      </w:r>
    </w:p>
    <w:p w:rsidR="00000000" w:rsidDel="00000000" w:rsidP="00000000" w:rsidRDefault="00000000" w:rsidRPr="00000000" w14:paraId="00000478">
      <w:pPr>
        <w:numPr>
          <w:ilvl w:val="2"/>
          <w:numId w:val="1"/>
        </w:numPr>
        <w:ind w:left="2160" w:hanging="360"/>
        <w:jc w:val="both"/>
        <w:rPr/>
      </w:pPr>
      <w:r w:rsidDel="00000000" w:rsidR="00000000" w:rsidRPr="00000000">
        <w:rPr>
          <w:rFonts w:ascii="Arial" w:cs="Arial" w:eastAsia="Arial" w:hAnsi="Arial"/>
          <w:sz w:val="18"/>
          <w:szCs w:val="18"/>
          <w:rtl w:val="0"/>
        </w:rPr>
        <w:t xml:space="preserve">É de exclusiva responsabilidade do usuário o sigilo da senha, bem como seu uso em qualquer transação efetuada diretamente ou por seu representante, não cabendo a BNC – Bolsa Nacional de Compras a responsabilidade por eventuais danos decorrentes de uso indevido da senha, ainda que por terceiros.</w:t>
      </w:r>
      <w:r w:rsidDel="00000000" w:rsidR="00000000" w:rsidRPr="00000000">
        <w:rPr>
          <w:rtl w:val="0"/>
        </w:rPr>
      </w:r>
    </w:p>
    <w:p w:rsidR="00000000" w:rsidDel="00000000" w:rsidP="00000000" w:rsidRDefault="00000000" w:rsidRPr="00000000" w14:paraId="00000479">
      <w:pPr>
        <w:numPr>
          <w:ilvl w:val="2"/>
          <w:numId w:val="1"/>
        </w:numPr>
        <w:ind w:left="2160" w:hanging="360"/>
        <w:jc w:val="both"/>
        <w:rPr/>
      </w:pPr>
      <w:r w:rsidDel="00000000" w:rsidR="00000000" w:rsidRPr="00000000">
        <w:rPr>
          <w:rFonts w:ascii="Arial" w:cs="Arial" w:eastAsia="Arial" w:hAnsi="Arial"/>
          <w:sz w:val="18"/>
          <w:szCs w:val="18"/>
          <w:rtl w:val="0"/>
        </w:rPr>
        <w:t xml:space="preserve">O credenciamento do fornecedor e de seu representante legal junto ao sistema eletrônico implica à responsabilidade legal pelos atos praticados e a presunção de capacidade técnica para realização das transações inerentes ao processo eletrônico.</w:t>
      </w:r>
      <w:r w:rsidDel="00000000" w:rsidR="00000000" w:rsidRPr="00000000">
        <w:rPr>
          <w:rtl w:val="0"/>
        </w:rPr>
      </w:r>
    </w:p>
    <w:p w:rsidR="00000000" w:rsidDel="00000000" w:rsidP="00000000" w:rsidRDefault="00000000" w:rsidRPr="00000000" w14:paraId="0000047A">
      <w:pPr>
        <w:ind w:left="180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47B">
      <w:pPr>
        <w:ind w:left="1800" w:firstLine="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PARTICIPAÇÃO:</w:t>
      </w:r>
    </w:p>
    <w:p w:rsidR="00000000" w:rsidDel="00000000" w:rsidP="00000000" w:rsidRDefault="00000000" w:rsidRPr="00000000" w14:paraId="0000047C">
      <w:pPr>
        <w:numPr>
          <w:ilvl w:val="2"/>
          <w:numId w:val="1"/>
        </w:numPr>
        <w:ind w:left="2160" w:hanging="360"/>
        <w:jc w:val="both"/>
        <w:rPr/>
      </w:pPr>
      <w:r w:rsidDel="00000000" w:rsidR="00000000" w:rsidRPr="00000000">
        <w:rPr>
          <w:rFonts w:ascii="Arial" w:cs="Arial" w:eastAsia="Arial" w:hAnsi="Arial"/>
          <w:sz w:val="18"/>
          <w:szCs w:val="18"/>
          <w:rtl w:val="0"/>
        </w:rPr>
        <w:t xml:space="preserve">A participação do processo, na Forma Eletrônica se dará por meio da digitação da senha pessoal e intransferível do representante credenciado (operador da empresa licitante) e subsequente encaminhamento da proposta de preços, exclusivamente por meio do sistema eletrônico, observados data e horário limite estabelecido.</w:t>
      </w:r>
      <w:r w:rsidDel="00000000" w:rsidR="00000000" w:rsidRPr="00000000">
        <w:rPr>
          <w:rtl w:val="0"/>
        </w:rPr>
      </w:r>
    </w:p>
    <w:p w:rsidR="00000000" w:rsidDel="00000000" w:rsidP="00000000" w:rsidRDefault="00000000" w:rsidRPr="00000000" w14:paraId="0000047D">
      <w:pPr>
        <w:numPr>
          <w:ilvl w:val="2"/>
          <w:numId w:val="1"/>
        </w:numPr>
        <w:ind w:left="2160" w:hanging="360"/>
        <w:jc w:val="both"/>
        <w:rPr/>
      </w:pPr>
      <w:r w:rsidDel="00000000" w:rsidR="00000000" w:rsidRPr="00000000">
        <w:rPr>
          <w:rFonts w:ascii="Arial" w:cs="Arial" w:eastAsia="Arial" w:hAnsi="Arial"/>
          <w:sz w:val="18"/>
          <w:szCs w:val="18"/>
          <w:rtl w:val="0"/>
        </w:rPr>
        <w:t xml:space="preserve">Caberá ao fornecedor acompanhar as operações no sistema eletrônico durante a sessão pública, ficando responsável pelo ônus decorrente da perda de negócios diante da inobservância de quaisquer mensagens emitidas pelo sistema ou da desconexão do seu representante;</w:t>
      </w:r>
      <w:r w:rsidDel="00000000" w:rsidR="00000000" w:rsidRPr="00000000">
        <w:rPr>
          <w:rtl w:val="0"/>
        </w:rPr>
      </w:r>
    </w:p>
    <w:p w:rsidR="00000000" w:rsidDel="00000000" w:rsidP="00000000" w:rsidRDefault="00000000" w:rsidRPr="00000000" w14:paraId="0000047E">
      <w:pPr>
        <w:numPr>
          <w:ilvl w:val="2"/>
          <w:numId w:val="1"/>
        </w:numPr>
        <w:ind w:left="2160" w:hanging="360"/>
        <w:jc w:val="both"/>
        <w:rPr/>
      </w:pPr>
      <w:r w:rsidDel="00000000" w:rsidR="00000000" w:rsidRPr="00000000">
        <w:rPr>
          <w:rFonts w:ascii="Arial" w:cs="Arial" w:eastAsia="Arial" w:hAnsi="Arial"/>
          <w:sz w:val="18"/>
          <w:szCs w:val="18"/>
          <w:rtl w:val="0"/>
        </w:rPr>
        <w:t xml:space="preserve">A proponente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r w:rsidDel="00000000" w:rsidR="00000000" w:rsidRPr="00000000">
        <w:rPr>
          <w:rtl w:val="0"/>
        </w:rPr>
      </w:r>
    </w:p>
    <w:p w:rsidR="00000000" w:rsidDel="00000000" w:rsidP="00000000" w:rsidRDefault="00000000" w:rsidRPr="00000000" w14:paraId="0000047F">
      <w:pPr>
        <w:numPr>
          <w:ilvl w:val="2"/>
          <w:numId w:val="1"/>
        </w:numPr>
        <w:ind w:left="2160" w:hanging="360"/>
        <w:jc w:val="both"/>
        <w:rPr/>
      </w:pPr>
      <w:r w:rsidDel="00000000" w:rsidR="00000000" w:rsidRPr="00000000">
        <w:rPr>
          <w:rFonts w:ascii="Arial" w:cs="Arial" w:eastAsia="Arial" w:hAnsi="Arial"/>
          <w:sz w:val="18"/>
          <w:szCs w:val="18"/>
          <w:rtl w:val="0"/>
        </w:rPr>
        <w:t xml:space="preserve">Qualquer dúvida em relação ao acesso no sistema operacional, poderá ser esclarecida pelo atendimento a fornecedores do Portal BNC através do telefone (42) 3026-4550 (WhatsApp) ou pelo e-mail contato@bnc.org.br;</w:t>
      </w:r>
      <w:r w:rsidDel="00000000" w:rsidR="00000000" w:rsidRPr="00000000">
        <w:rPr>
          <w:rtl w:val="0"/>
        </w:rPr>
      </w:r>
    </w:p>
    <w:p w:rsidR="00000000" w:rsidDel="00000000" w:rsidP="00000000" w:rsidRDefault="00000000" w:rsidRPr="00000000" w14:paraId="00000480">
      <w:pPr>
        <w:jc w:val="both"/>
        <w:rPr>
          <w:rFonts w:ascii="Calibri" w:cs="Calibri" w:eastAsia="Calibri" w:hAnsi="Calibri"/>
          <w:sz w:val="22"/>
          <w:szCs w:val="22"/>
        </w:rPr>
      </w:pPr>
      <w:r w:rsidDel="00000000" w:rsidR="00000000" w:rsidRPr="00000000">
        <w:rPr>
          <w:rtl w:val="0"/>
        </w:rPr>
      </w:r>
    </w:p>
    <w:sectPr>
      <w:headerReference r:id="rId9" w:type="default"/>
      <w:headerReference r:id="rId10" w:type="first"/>
      <w:headerReference r:id="rId11" w:type="even"/>
      <w:footerReference r:id="rId12" w:type="default"/>
      <w:pgSz w:h="15840" w:w="12240" w:orient="portrait"/>
      <w:pgMar w:bottom="0" w:top="306" w:left="1701" w:right="1077" w:header="0" w:footer="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Trebuchet MS"/>
  <w:font w:name="Courier New"/>
  <w:font w:name="UnivrstyRoman BT"/>
  <w:font w:name="Noto Sans Symbols">
    <w:embedRegular w:fontKey="{00000000-0000-0000-0000-000000000000}" r:id="rId1" w:subsetted="0"/>
    <w:embedBold w:fontKey="{00000000-0000-0000-0000-000000000000}" r:id="rId2" w:subsetted="0"/>
  </w:font>
  <w:font w:name="Merriweather">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8C">
    <w:pPr>
      <w:pBdr>
        <w:top w:space="0" w:sz="0" w:val="nil"/>
        <w:left w:space="0" w:sz="0" w:val="nil"/>
        <w:bottom w:space="0" w:sz="0" w:val="nil"/>
        <w:right w:space="0" w:sz="0" w:val="nil"/>
        <w:between w:space="0" w:sz="0" w:val="nil"/>
      </w:pBdr>
      <w:tabs>
        <w:tab w:val="center" w:leader="none" w:pos="4419"/>
        <w:tab w:val="right" w:leader="none" w:pos="8838"/>
      </w:tabs>
      <w:rPr>
        <w:rFonts w:ascii="Merriweather" w:cs="Merriweather" w:eastAsia="Merriweather" w:hAnsi="Merriweather"/>
        <w:color w:val="336699"/>
        <w:sz w:val="18"/>
        <w:szCs w:val="18"/>
      </w:rPr>
    </w:pPr>
    <w:r w:rsidDel="00000000" w:rsidR="00000000" w:rsidRPr="00000000">
      <w:rPr>
        <w:rFonts w:ascii="Merriweather" w:cs="Merriweather" w:eastAsia="Merriweather" w:hAnsi="Merriweather"/>
        <w:color w:val="336699"/>
        <w:sz w:val="18"/>
        <w:szCs w:val="18"/>
        <w:rtl w:val="0"/>
      </w:rPr>
      <w:t xml:space="preserve">                               _________________________________________________________________________</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1466852</wp:posOffset>
              </wp:positionH>
              <wp:positionV relativeFrom="paragraph">
                <wp:posOffset>2748915</wp:posOffset>
              </wp:positionV>
              <wp:extent cx="2046605" cy="594360"/>
              <wp:effectExtent b="0" l="0" r="0" t="0"/>
              <wp:wrapNone/>
              <wp:docPr id="12" name=""/>
              <a:graphic>
                <a:graphicData uri="http://schemas.microsoft.com/office/word/2010/wordprocessingShape">
                  <wps:wsp>
                    <wps:cNvSpPr/>
                    <wps:cNvPr id="14" name="Shape 14"/>
                    <wps:spPr>
                      <a:xfrm>
                        <a:off x="4341748" y="3501870"/>
                        <a:ext cx="2008505" cy="556260"/>
                      </a:xfrm>
                      <a:custGeom>
                        <a:rect b="b" l="l" r="r" t="t"/>
                        <a:pathLst>
                          <a:path extrusionOk="0" h="581" w="1996">
                            <a:moveTo>
                              <a:pt x="923" y="581"/>
                            </a:moveTo>
                            <a:lnTo>
                              <a:pt x="321" y="94"/>
                            </a:lnTo>
                            <a:lnTo>
                              <a:pt x="321" y="482"/>
                            </a:lnTo>
                            <a:lnTo>
                              <a:pt x="324" y="504"/>
                            </a:lnTo>
                            <a:lnTo>
                              <a:pt x="329" y="524"/>
                            </a:lnTo>
                            <a:lnTo>
                              <a:pt x="338" y="539"/>
                            </a:lnTo>
                            <a:lnTo>
                              <a:pt x="352" y="547"/>
                            </a:lnTo>
                            <a:lnTo>
                              <a:pt x="378" y="556"/>
                            </a:lnTo>
                            <a:lnTo>
                              <a:pt x="406" y="561"/>
                            </a:lnTo>
                            <a:lnTo>
                              <a:pt x="443" y="564"/>
                            </a:lnTo>
                            <a:lnTo>
                              <a:pt x="486" y="564"/>
                            </a:lnTo>
                            <a:lnTo>
                              <a:pt x="542" y="564"/>
                            </a:lnTo>
                            <a:lnTo>
                              <a:pt x="542" y="581"/>
                            </a:lnTo>
                            <a:lnTo>
                              <a:pt x="0" y="581"/>
                            </a:lnTo>
                            <a:lnTo>
                              <a:pt x="0" y="564"/>
                            </a:lnTo>
                            <a:lnTo>
                              <a:pt x="57" y="564"/>
                            </a:lnTo>
                            <a:lnTo>
                              <a:pt x="102" y="564"/>
                            </a:lnTo>
                            <a:lnTo>
                              <a:pt x="139" y="561"/>
                            </a:lnTo>
                            <a:lnTo>
                              <a:pt x="170" y="553"/>
                            </a:lnTo>
                            <a:lnTo>
                              <a:pt x="196" y="544"/>
                            </a:lnTo>
                            <a:lnTo>
                              <a:pt x="207" y="533"/>
                            </a:lnTo>
                            <a:lnTo>
                              <a:pt x="213" y="522"/>
                            </a:lnTo>
                            <a:lnTo>
                              <a:pt x="219" y="502"/>
                            </a:lnTo>
                            <a:lnTo>
                              <a:pt x="222" y="482"/>
                            </a:lnTo>
                            <a:lnTo>
                              <a:pt x="222" y="103"/>
                            </a:lnTo>
                            <a:lnTo>
                              <a:pt x="213" y="68"/>
                            </a:lnTo>
                            <a:lnTo>
                              <a:pt x="199" y="46"/>
                            </a:lnTo>
                            <a:lnTo>
                              <a:pt x="188" y="40"/>
                            </a:lnTo>
                            <a:lnTo>
                              <a:pt x="173" y="34"/>
                            </a:lnTo>
                            <a:lnTo>
                              <a:pt x="159" y="29"/>
                            </a:lnTo>
                            <a:lnTo>
                              <a:pt x="139" y="26"/>
                            </a:lnTo>
                            <a:lnTo>
                              <a:pt x="114" y="23"/>
                            </a:lnTo>
                            <a:lnTo>
                              <a:pt x="82" y="20"/>
                            </a:lnTo>
                            <a:lnTo>
                              <a:pt x="46" y="17"/>
                            </a:lnTo>
                            <a:lnTo>
                              <a:pt x="0" y="17"/>
                            </a:lnTo>
                            <a:lnTo>
                              <a:pt x="0" y="0"/>
                            </a:lnTo>
                            <a:lnTo>
                              <a:pt x="440" y="0"/>
                            </a:lnTo>
                            <a:lnTo>
                              <a:pt x="1002" y="456"/>
                            </a:lnTo>
                            <a:lnTo>
                              <a:pt x="1556" y="0"/>
                            </a:lnTo>
                            <a:lnTo>
                              <a:pt x="1996" y="0"/>
                            </a:lnTo>
                            <a:lnTo>
                              <a:pt x="1996" y="17"/>
                            </a:lnTo>
                            <a:lnTo>
                              <a:pt x="1942" y="17"/>
                            </a:lnTo>
                            <a:lnTo>
                              <a:pt x="1896" y="17"/>
                            </a:lnTo>
                            <a:lnTo>
                              <a:pt x="1857" y="23"/>
                            </a:lnTo>
                            <a:lnTo>
                              <a:pt x="1825" y="29"/>
                            </a:lnTo>
                            <a:lnTo>
                              <a:pt x="1803" y="40"/>
                            </a:lnTo>
                            <a:lnTo>
                              <a:pt x="1791" y="49"/>
                            </a:lnTo>
                            <a:lnTo>
                              <a:pt x="1783" y="63"/>
                            </a:lnTo>
                            <a:lnTo>
                              <a:pt x="1777" y="80"/>
                            </a:lnTo>
                            <a:lnTo>
                              <a:pt x="1777" y="103"/>
                            </a:lnTo>
                            <a:lnTo>
                              <a:pt x="1777" y="482"/>
                            </a:lnTo>
                            <a:lnTo>
                              <a:pt x="1777" y="504"/>
                            </a:lnTo>
                            <a:lnTo>
                              <a:pt x="1783" y="524"/>
                            </a:lnTo>
                            <a:lnTo>
                              <a:pt x="1794" y="539"/>
                            </a:lnTo>
                            <a:lnTo>
                              <a:pt x="1808" y="547"/>
                            </a:lnTo>
                            <a:lnTo>
                              <a:pt x="1831" y="556"/>
                            </a:lnTo>
                            <a:lnTo>
                              <a:pt x="1862" y="561"/>
                            </a:lnTo>
                            <a:lnTo>
                              <a:pt x="1899" y="564"/>
                            </a:lnTo>
                            <a:lnTo>
                              <a:pt x="1942" y="564"/>
                            </a:lnTo>
                            <a:lnTo>
                              <a:pt x="1996" y="564"/>
                            </a:lnTo>
                            <a:lnTo>
                              <a:pt x="1996" y="581"/>
                            </a:lnTo>
                            <a:lnTo>
                              <a:pt x="1337" y="581"/>
                            </a:lnTo>
                            <a:lnTo>
                              <a:pt x="1337" y="564"/>
                            </a:lnTo>
                            <a:lnTo>
                              <a:pt x="1391" y="564"/>
                            </a:lnTo>
                            <a:lnTo>
                              <a:pt x="1436" y="564"/>
                            </a:lnTo>
                            <a:lnTo>
                              <a:pt x="1476" y="561"/>
                            </a:lnTo>
                            <a:lnTo>
                              <a:pt x="1507" y="553"/>
                            </a:lnTo>
                            <a:lnTo>
                              <a:pt x="1533" y="544"/>
                            </a:lnTo>
                            <a:lnTo>
                              <a:pt x="1542" y="533"/>
                            </a:lnTo>
                            <a:lnTo>
                              <a:pt x="1550" y="522"/>
                            </a:lnTo>
                            <a:lnTo>
                              <a:pt x="1556" y="502"/>
                            </a:lnTo>
                            <a:lnTo>
                              <a:pt x="1556" y="482"/>
                            </a:lnTo>
                            <a:lnTo>
                              <a:pt x="1556" y="94"/>
                            </a:lnTo>
                            <a:lnTo>
                              <a:pt x="960" y="581"/>
                            </a:lnTo>
                            <a:lnTo>
                              <a:pt x="923" y="581"/>
                            </a:lnTo>
                            <a:close/>
                          </a:path>
                        </a:pathLst>
                      </a:custGeom>
                      <a:solidFill>
                        <a:srgbClr val="C0C0C0">
                          <a:alpha val="30196"/>
                        </a:srgbClr>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1466852</wp:posOffset>
              </wp:positionH>
              <wp:positionV relativeFrom="paragraph">
                <wp:posOffset>2748915</wp:posOffset>
              </wp:positionV>
              <wp:extent cx="2046605" cy="594360"/>
              <wp:effectExtent b="0" l="0" r="0" t="0"/>
              <wp:wrapNone/>
              <wp:docPr id="12"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2046605" cy="5943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1477646</wp:posOffset>
              </wp:positionH>
              <wp:positionV relativeFrom="paragraph">
                <wp:posOffset>3777616</wp:posOffset>
              </wp:positionV>
              <wp:extent cx="2017395" cy="592455"/>
              <wp:effectExtent b="0" l="0" r="0" t="0"/>
              <wp:wrapNone/>
              <wp:docPr id="10" name=""/>
              <a:graphic>
                <a:graphicData uri="http://schemas.microsoft.com/office/word/2010/wordprocessingShape">
                  <wps:wsp>
                    <wps:cNvSpPr/>
                    <wps:cNvPr id="12" name="Shape 12"/>
                    <wps:spPr>
                      <a:xfrm>
                        <a:off x="4356353" y="3502823"/>
                        <a:ext cx="1979295" cy="554355"/>
                      </a:xfrm>
                      <a:custGeom>
                        <a:rect b="b" l="l" r="r" t="t"/>
                        <a:pathLst>
                          <a:path extrusionOk="0" h="579" w="1967">
                            <a:moveTo>
                              <a:pt x="542" y="268"/>
                            </a:moveTo>
                            <a:lnTo>
                              <a:pt x="1425" y="268"/>
                            </a:lnTo>
                            <a:lnTo>
                              <a:pt x="1425" y="103"/>
                            </a:lnTo>
                            <a:lnTo>
                              <a:pt x="1425" y="83"/>
                            </a:lnTo>
                            <a:lnTo>
                              <a:pt x="1419" y="66"/>
                            </a:lnTo>
                            <a:lnTo>
                              <a:pt x="1414" y="54"/>
                            </a:lnTo>
                            <a:lnTo>
                              <a:pt x="1408" y="43"/>
                            </a:lnTo>
                            <a:lnTo>
                              <a:pt x="1400" y="40"/>
                            </a:lnTo>
                            <a:lnTo>
                              <a:pt x="1385" y="34"/>
                            </a:lnTo>
                            <a:lnTo>
                              <a:pt x="1368" y="29"/>
                            </a:lnTo>
                            <a:lnTo>
                              <a:pt x="1349" y="26"/>
                            </a:lnTo>
                            <a:lnTo>
                              <a:pt x="1286" y="17"/>
                            </a:lnTo>
                            <a:lnTo>
                              <a:pt x="1221" y="14"/>
                            </a:lnTo>
                            <a:lnTo>
                              <a:pt x="1153" y="14"/>
                            </a:lnTo>
                            <a:lnTo>
                              <a:pt x="1153" y="0"/>
                            </a:lnTo>
                            <a:lnTo>
                              <a:pt x="1967" y="0"/>
                            </a:lnTo>
                            <a:lnTo>
                              <a:pt x="1967" y="14"/>
                            </a:lnTo>
                            <a:lnTo>
                              <a:pt x="1899" y="14"/>
                            </a:lnTo>
                            <a:lnTo>
                              <a:pt x="1834" y="17"/>
                            </a:lnTo>
                            <a:lnTo>
                              <a:pt x="1771" y="26"/>
                            </a:lnTo>
                            <a:lnTo>
                              <a:pt x="1752" y="29"/>
                            </a:lnTo>
                            <a:lnTo>
                              <a:pt x="1735" y="34"/>
                            </a:lnTo>
                            <a:lnTo>
                              <a:pt x="1720" y="40"/>
                            </a:lnTo>
                            <a:lnTo>
                              <a:pt x="1712" y="46"/>
                            </a:lnTo>
                            <a:lnTo>
                              <a:pt x="1703" y="54"/>
                            </a:lnTo>
                            <a:lnTo>
                              <a:pt x="1698" y="69"/>
                            </a:lnTo>
                            <a:lnTo>
                              <a:pt x="1695" y="83"/>
                            </a:lnTo>
                            <a:lnTo>
                              <a:pt x="1695" y="103"/>
                            </a:lnTo>
                            <a:lnTo>
                              <a:pt x="1695" y="476"/>
                            </a:lnTo>
                            <a:lnTo>
                              <a:pt x="1695" y="496"/>
                            </a:lnTo>
                            <a:lnTo>
                              <a:pt x="1698" y="513"/>
                            </a:lnTo>
                            <a:lnTo>
                              <a:pt x="1703" y="527"/>
                            </a:lnTo>
                            <a:lnTo>
                              <a:pt x="1715" y="536"/>
                            </a:lnTo>
                            <a:lnTo>
                              <a:pt x="1723" y="542"/>
                            </a:lnTo>
                            <a:lnTo>
                              <a:pt x="1735" y="544"/>
                            </a:lnTo>
                            <a:lnTo>
                              <a:pt x="1752" y="550"/>
                            </a:lnTo>
                            <a:lnTo>
                              <a:pt x="1771" y="553"/>
                            </a:lnTo>
                            <a:lnTo>
                              <a:pt x="1834" y="561"/>
                            </a:lnTo>
                            <a:lnTo>
                              <a:pt x="1899" y="564"/>
                            </a:lnTo>
                            <a:lnTo>
                              <a:pt x="1967" y="564"/>
                            </a:lnTo>
                            <a:lnTo>
                              <a:pt x="1967" y="579"/>
                            </a:lnTo>
                            <a:lnTo>
                              <a:pt x="1153" y="579"/>
                            </a:lnTo>
                            <a:lnTo>
                              <a:pt x="1153" y="564"/>
                            </a:lnTo>
                            <a:lnTo>
                              <a:pt x="1221" y="564"/>
                            </a:lnTo>
                            <a:lnTo>
                              <a:pt x="1275" y="561"/>
                            </a:lnTo>
                            <a:lnTo>
                              <a:pt x="1320" y="559"/>
                            </a:lnTo>
                            <a:lnTo>
                              <a:pt x="1360" y="553"/>
                            </a:lnTo>
                            <a:lnTo>
                              <a:pt x="1391" y="542"/>
                            </a:lnTo>
                            <a:lnTo>
                              <a:pt x="1405" y="533"/>
                            </a:lnTo>
                            <a:lnTo>
                              <a:pt x="1417" y="519"/>
                            </a:lnTo>
                            <a:lnTo>
                              <a:pt x="1422" y="502"/>
                            </a:lnTo>
                            <a:lnTo>
                              <a:pt x="1425" y="476"/>
                            </a:lnTo>
                            <a:lnTo>
                              <a:pt x="1425" y="299"/>
                            </a:lnTo>
                            <a:lnTo>
                              <a:pt x="542" y="299"/>
                            </a:lnTo>
                            <a:lnTo>
                              <a:pt x="542" y="476"/>
                            </a:lnTo>
                            <a:lnTo>
                              <a:pt x="542" y="496"/>
                            </a:lnTo>
                            <a:lnTo>
                              <a:pt x="545" y="513"/>
                            </a:lnTo>
                            <a:lnTo>
                              <a:pt x="551" y="527"/>
                            </a:lnTo>
                            <a:lnTo>
                              <a:pt x="562" y="536"/>
                            </a:lnTo>
                            <a:lnTo>
                              <a:pt x="571" y="542"/>
                            </a:lnTo>
                            <a:lnTo>
                              <a:pt x="582" y="544"/>
                            </a:lnTo>
                            <a:lnTo>
                              <a:pt x="599" y="550"/>
                            </a:lnTo>
                            <a:lnTo>
                              <a:pt x="619" y="553"/>
                            </a:lnTo>
                            <a:lnTo>
                              <a:pt x="681" y="561"/>
                            </a:lnTo>
                            <a:lnTo>
                              <a:pt x="747" y="564"/>
                            </a:lnTo>
                            <a:lnTo>
                              <a:pt x="818" y="564"/>
                            </a:lnTo>
                            <a:lnTo>
                              <a:pt x="818" y="579"/>
                            </a:lnTo>
                            <a:lnTo>
                              <a:pt x="0" y="579"/>
                            </a:lnTo>
                            <a:lnTo>
                              <a:pt x="0" y="564"/>
                            </a:lnTo>
                            <a:lnTo>
                              <a:pt x="68" y="564"/>
                            </a:lnTo>
                            <a:lnTo>
                              <a:pt x="122" y="561"/>
                            </a:lnTo>
                            <a:lnTo>
                              <a:pt x="171" y="559"/>
                            </a:lnTo>
                            <a:lnTo>
                              <a:pt x="207" y="553"/>
                            </a:lnTo>
                            <a:lnTo>
                              <a:pt x="239" y="542"/>
                            </a:lnTo>
                            <a:lnTo>
                              <a:pt x="253" y="533"/>
                            </a:lnTo>
                            <a:lnTo>
                              <a:pt x="264" y="519"/>
                            </a:lnTo>
                            <a:lnTo>
                              <a:pt x="270" y="502"/>
                            </a:lnTo>
                            <a:lnTo>
                              <a:pt x="273" y="476"/>
                            </a:lnTo>
                            <a:lnTo>
                              <a:pt x="273" y="103"/>
                            </a:lnTo>
                            <a:lnTo>
                              <a:pt x="273" y="83"/>
                            </a:lnTo>
                            <a:lnTo>
                              <a:pt x="267" y="66"/>
                            </a:lnTo>
                            <a:lnTo>
                              <a:pt x="261" y="54"/>
                            </a:lnTo>
                            <a:lnTo>
                              <a:pt x="256" y="43"/>
                            </a:lnTo>
                            <a:lnTo>
                              <a:pt x="247" y="40"/>
                            </a:lnTo>
                            <a:lnTo>
                              <a:pt x="233" y="34"/>
                            </a:lnTo>
                            <a:lnTo>
                              <a:pt x="216" y="29"/>
                            </a:lnTo>
                            <a:lnTo>
                              <a:pt x="199" y="26"/>
                            </a:lnTo>
                            <a:lnTo>
                              <a:pt x="134" y="17"/>
                            </a:lnTo>
                            <a:lnTo>
                              <a:pt x="68" y="14"/>
                            </a:lnTo>
                            <a:lnTo>
                              <a:pt x="0" y="14"/>
                            </a:lnTo>
                            <a:lnTo>
                              <a:pt x="0" y="0"/>
                            </a:lnTo>
                            <a:lnTo>
                              <a:pt x="818" y="0"/>
                            </a:lnTo>
                            <a:lnTo>
                              <a:pt x="818" y="14"/>
                            </a:lnTo>
                            <a:lnTo>
                              <a:pt x="747" y="14"/>
                            </a:lnTo>
                            <a:lnTo>
                              <a:pt x="681" y="17"/>
                            </a:lnTo>
                            <a:lnTo>
                              <a:pt x="619" y="26"/>
                            </a:lnTo>
                            <a:lnTo>
                              <a:pt x="599" y="29"/>
                            </a:lnTo>
                            <a:lnTo>
                              <a:pt x="582" y="34"/>
                            </a:lnTo>
                            <a:lnTo>
                              <a:pt x="568" y="40"/>
                            </a:lnTo>
                            <a:lnTo>
                              <a:pt x="559" y="46"/>
                            </a:lnTo>
                            <a:lnTo>
                              <a:pt x="551" y="54"/>
                            </a:lnTo>
                            <a:lnTo>
                              <a:pt x="545" y="69"/>
                            </a:lnTo>
                            <a:lnTo>
                              <a:pt x="542" y="83"/>
                            </a:lnTo>
                            <a:lnTo>
                              <a:pt x="542" y="103"/>
                            </a:lnTo>
                            <a:lnTo>
                              <a:pt x="542" y="268"/>
                            </a:lnTo>
                            <a:close/>
                          </a:path>
                        </a:pathLst>
                      </a:custGeom>
                      <a:solidFill>
                        <a:srgbClr val="C0C0C0">
                          <a:alpha val="30196"/>
                        </a:srgbClr>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1477646</wp:posOffset>
              </wp:positionH>
              <wp:positionV relativeFrom="paragraph">
                <wp:posOffset>3777616</wp:posOffset>
              </wp:positionV>
              <wp:extent cx="2017395" cy="592455"/>
              <wp:effectExtent b="0" l="0" r="0" t="0"/>
              <wp:wrapNone/>
              <wp:docPr id="10"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017395" cy="59245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1481457</wp:posOffset>
              </wp:positionH>
              <wp:positionV relativeFrom="paragraph">
                <wp:posOffset>1688465</wp:posOffset>
              </wp:positionV>
              <wp:extent cx="2011045" cy="619760"/>
              <wp:effectExtent b="0" l="0" r="0" t="0"/>
              <wp:wrapNone/>
              <wp:docPr id="11" name=""/>
              <a:graphic>
                <a:graphicData uri="http://schemas.microsoft.com/office/word/2010/wordprocessingShape">
                  <wps:wsp>
                    <wps:cNvSpPr/>
                    <wps:cNvPr id="13" name="Shape 13"/>
                    <wps:spPr>
                      <a:xfrm>
                        <a:off x="4359528" y="3489170"/>
                        <a:ext cx="1972945" cy="581660"/>
                      </a:xfrm>
                      <a:custGeom>
                        <a:rect b="b" l="l" r="r" t="t"/>
                        <a:pathLst>
                          <a:path extrusionOk="0" h="607" w="1961">
                            <a:moveTo>
                              <a:pt x="1862" y="0"/>
                            </a:moveTo>
                            <a:lnTo>
                              <a:pt x="1910" y="196"/>
                            </a:lnTo>
                            <a:lnTo>
                              <a:pt x="1862" y="196"/>
                            </a:lnTo>
                            <a:lnTo>
                              <a:pt x="1805" y="154"/>
                            </a:lnTo>
                            <a:lnTo>
                              <a:pt x="1740" y="119"/>
                            </a:lnTo>
                            <a:lnTo>
                              <a:pt x="1663" y="91"/>
                            </a:lnTo>
                            <a:lnTo>
                              <a:pt x="1578" y="68"/>
                            </a:lnTo>
                            <a:lnTo>
                              <a:pt x="1479" y="51"/>
                            </a:lnTo>
                            <a:lnTo>
                              <a:pt x="1374" y="40"/>
                            </a:lnTo>
                            <a:lnTo>
                              <a:pt x="1257" y="31"/>
                            </a:lnTo>
                            <a:lnTo>
                              <a:pt x="1135" y="28"/>
                            </a:lnTo>
                            <a:lnTo>
                              <a:pt x="1027" y="31"/>
                            </a:lnTo>
                            <a:lnTo>
                              <a:pt x="928" y="37"/>
                            </a:lnTo>
                            <a:lnTo>
                              <a:pt x="834" y="45"/>
                            </a:lnTo>
                            <a:lnTo>
                              <a:pt x="744" y="59"/>
                            </a:lnTo>
                            <a:lnTo>
                              <a:pt x="658" y="77"/>
                            </a:lnTo>
                            <a:lnTo>
                              <a:pt x="585" y="97"/>
                            </a:lnTo>
                            <a:lnTo>
                              <a:pt x="522" y="122"/>
                            </a:lnTo>
                            <a:lnTo>
                              <a:pt x="468" y="154"/>
                            </a:lnTo>
                            <a:lnTo>
                              <a:pt x="443" y="168"/>
                            </a:lnTo>
                            <a:lnTo>
                              <a:pt x="423" y="188"/>
                            </a:lnTo>
                            <a:lnTo>
                              <a:pt x="406" y="205"/>
                            </a:lnTo>
                            <a:lnTo>
                              <a:pt x="392" y="225"/>
                            </a:lnTo>
                            <a:lnTo>
                              <a:pt x="380" y="245"/>
                            </a:lnTo>
                            <a:lnTo>
                              <a:pt x="372" y="267"/>
                            </a:lnTo>
                            <a:lnTo>
                              <a:pt x="369" y="287"/>
                            </a:lnTo>
                            <a:lnTo>
                              <a:pt x="366" y="313"/>
                            </a:lnTo>
                            <a:lnTo>
                              <a:pt x="369" y="330"/>
                            </a:lnTo>
                            <a:lnTo>
                              <a:pt x="372" y="350"/>
                            </a:lnTo>
                            <a:lnTo>
                              <a:pt x="380" y="367"/>
                            </a:lnTo>
                            <a:lnTo>
                              <a:pt x="389" y="384"/>
                            </a:lnTo>
                            <a:lnTo>
                              <a:pt x="403" y="401"/>
                            </a:lnTo>
                            <a:lnTo>
                              <a:pt x="420" y="418"/>
                            </a:lnTo>
                            <a:lnTo>
                              <a:pt x="440" y="433"/>
                            </a:lnTo>
                            <a:lnTo>
                              <a:pt x="463" y="447"/>
                            </a:lnTo>
                            <a:lnTo>
                              <a:pt x="488" y="461"/>
                            </a:lnTo>
                            <a:lnTo>
                              <a:pt x="516" y="475"/>
                            </a:lnTo>
                            <a:lnTo>
                              <a:pt x="545" y="487"/>
                            </a:lnTo>
                            <a:lnTo>
                              <a:pt x="579" y="498"/>
                            </a:lnTo>
                            <a:lnTo>
                              <a:pt x="619" y="510"/>
                            </a:lnTo>
                            <a:lnTo>
                              <a:pt x="658" y="521"/>
                            </a:lnTo>
                            <a:lnTo>
                              <a:pt x="701" y="530"/>
                            </a:lnTo>
                            <a:lnTo>
                              <a:pt x="746" y="538"/>
                            </a:lnTo>
                            <a:lnTo>
                              <a:pt x="846" y="550"/>
                            </a:lnTo>
                            <a:lnTo>
                              <a:pt x="951" y="561"/>
                            </a:lnTo>
                            <a:lnTo>
                              <a:pt x="1062" y="567"/>
                            </a:lnTo>
                            <a:lnTo>
                              <a:pt x="1181" y="567"/>
                            </a:lnTo>
                            <a:lnTo>
                              <a:pt x="1283" y="567"/>
                            </a:lnTo>
                            <a:lnTo>
                              <a:pt x="1379" y="561"/>
                            </a:lnTo>
                            <a:lnTo>
                              <a:pt x="1470" y="555"/>
                            </a:lnTo>
                            <a:lnTo>
                              <a:pt x="1555" y="544"/>
                            </a:lnTo>
                            <a:lnTo>
                              <a:pt x="1638" y="530"/>
                            </a:lnTo>
                            <a:lnTo>
                              <a:pt x="1726" y="507"/>
                            </a:lnTo>
                            <a:lnTo>
                              <a:pt x="1817" y="481"/>
                            </a:lnTo>
                            <a:lnTo>
                              <a:pt x="1910" y="447"/>
                            </a:lnTo>
                            <a:lnTo>
                              <a:pt x="1961" y="456"/>
                            </a:lnTo>
                            <a:lnTo>
                              <a:pt x="1876" y="493"/>
                            </a:lnTo>
                            <a:lnTo>
                              <a:pt x="1783" y="524"/>
                            </a:lnTo>
                            <a:lnTo>
                              <a:pt x="1683" y="550"/>
                            </a:lnTo>
                            <a:lnTo>
                              <a:pt x="1578" y="569"/>
                            </a:lnTo>
                            <a:lnTo>
                              <a:pt x="1465" y="584"/>
                            </a:lnTo>
                            <a:lnTo>
                              <a:pt x="1340" y="595"/>
                            </a:lnTo>
                            <a:lnTo>
                              <a:pt x="1203" y="604"/>
                            </a:lnTo>
                            <a:lnTo>
                              <a:pt x="1059" y="607"/>
                            </a:lnTo>
                            <a:lnTo>
                              <a:pt x="928" y="604"/>
                            </a:lnTo>
                            <a:lnTo>
                              <a:pt x="806" y="598"/>
                            </a:lnTo>
                            <a:lnTo>
                              <a:pt x="687" y="589"/>
                            </a:lnTo>
                            <a:lnTo>
                              <a:pt x="579" y="578"/>
                            </a:lnTo>
                            <a:lnTo>
                              <a:pt x="480" y="564"/>
                            </a:lnTo>
                            <a:lnTo>
                              <a:pt x="386" y="544"/>
                            </a:lnTo>
                            <a:lnTo>
                              <a:pt x="301" y="524"/>
                            </a:lnTo>
                            <a:lnTo>
                              <a:pt x="224" y="498"/>
                            </a:lnTo>
                            <a:lnTo>
                              <a:pt x="170" y="478"/>
                            </a:lnTo>
                            <a:lnTo>
                              <a:pt x="125" y="456"/>
                            </a:lnTo>
                            <a:lnTo>
                              <a:pt x="88" y="436"/>
                            </a:lnTo>
                            <a:lnTo>
                              <a:pt x="57" y="413"/>
                            </a:lnTo>
                            <a:lnTo>
                              <a:pt x="31" y="387"/>
                            </a:lnTo>
                            <a:lnTo>
                              <a:pt x="14" y="364"/>
                            </a:lnTo>
                            <a:lnTo>
                              <a:pt x="3" y="339"/>
                            </a:lnTo>
                            <a:lnTo>
                              <a:pt x="0" y="310"/>
                            </a:lnTo>
                            <a:lnTo>
                              <a:pt x="3" y="290"/>
                            </a:lnTo>
                            <a:lnTo>
                              <a:pt x="8" y="267"/>
                            </a:lnTo>
                            <a:lnTo>
                              <a:pt x="20" y="248"/>
                            </a:lnTo>
                            <a:lnTo>
                              <a:pt x="37" y="228"/>
                            </a:lnTo>
                            <a:lnTo>
                              <a:pt x="57" y="208"/>
                            </a:lnTo>
                            <a:lnTo>
                              <a:pt x="82" y="188"/>
                            </a:lnTo>
                            <a:lnTo>
                              <a:pt x="113" y="171"/>
                            </a:lnTo>
                            <a:lnTo>
                              <a:pt x="147" y="151"/>
                            </a:lnTo>
                            <a:lnTo>
                              <a:pt x="184" y="134"/>
                            </a:lnTo>
                            <a:lnTo>
                              <a:pt x="227" y="116"/>
                            </a:lnTo>
                            <a:lnTo>
                              <a:pt x="272" y="102"/>
                            </a:lnTo>
                            <a:lnTo>
                              <a:pt x="321" y="88"/>
                            </a:lnTo>
                            <a:lnTo>
                              <a:pt x="372" y="74"/>
                            </a:lnTo>
                            <a:lnTo>
                              <a:pt x="428" y="59"/>
                            </a:lnTo>
                            <a:lnTo>
                              <a:pt x="485" y="48"/>
                            </a:lnTo>
                            <a:lnTo>
                              <a:pt x="548" y="40"/>
                            </a:lnTo>
                            <a:lnTo>
                              <a:pt x="681" y="22"/>
                            </a:lnTo>
                            <a:lnTo>
                              <a:pt x="817" y="8"/>
                            </a:lnTo>
                            <a:lnTo>
                              <a:pt x="959" y="2"/>
                            </a:lnTo>
                            <a:lnTo>
                              <a:pt x="1107" y="0"/>
                            </a:lnTo>
                            <a:lnTo>
                              <a:pt x="1226" y="0"/>
                            </a:lnTo>
                            <a:lnTo>
                              <a:pt x="1343" y="5"/>
                            </a:lnTo>
                            <a:lnTo>
                              <a:pt x="1459" y="17"/>
                            </a:lnTo>
                            <a:lnTo>
                              <a:pt x="1575" y="28"/>
                            </a:lnTo>
                            <a:lnTo>
                              <a:pt x="1604" y="34"/>
                            </a:lnTo>
                            <a:lnTo>
                              <a:pt x="1632" y="37"/>
                            </a:lnTo>
                            <a:lnTo>
                              <a:pt x="1652" y="40"/>
                            </a:lnTo>
                            <a:lnTo>
                              <a:pt x="1672" y="40"/>
                            </a:lnTo>
                            <a:lnTo>
                              <a:pt x="1712" y="37"/>
                            </a:lnTo>
                            <a:lnTo>
                              <a:pt x="1746" y="31"/>
                            </a:lnTo>
                            <a:lnTo>
                              <a:pt x="1783" y="17"/>
                            </a:lnTo>
                            <a:lnTo>
                              <a:pt x="1805" y="0"/>
                            </a:lnTo>
                            <a:lnTo>
                              <a:pt x="1862" y="0"/>
                            </a:lnTo>
                            <a:close/>
                          </a:path>
                        </a:pathLst>
                      </a:custGeom>
                      <a:solidFill>
                        <a:srgbClr val="C0C0C0">
                          <a:alpha val="30196"/>
                        </a:srgbClr>
                      </a:solidFill>
                      <a:ln>
                        <a:noFill/>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1481457</wp:posOffset>
              </wp:positionH>
              <wp:positionV relativeFrom="paragraph">
                <wp:posOffset>1688465</wp:posOffset>
              </wp:positionV>
              <wp:extent cx="2011045" cy="619760"/>
              <wp:effectExtent b="0" l="0" r="0" t="0"/>
              <wp:wrapNone/>
              <wp:docPr id="1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2011045" cy="619760"/>
                      </a:xfrm>
                      <a:prstGeom prst="rect"/>
                      <a:ln/>
                    </pic:spPr>
                  </pic:pic>
                </a:graphicData>
              </a:graphic>
            </wp:anchor>
          </w:drawing>
        </mc:Fallback>
      </mc:AlternateContent>
    </w:r>
  </w:p>
  <w:p w:rsidR="00000000" w:rsidDel="00000000" w:rsidP="00000000" w:rsidRDefault="00000000" w:rsidRPr="00000000" w14:paraId="0000048D">
    <w:pPr>
      <w:pBdr>
        <w:top w:space="0" w:sz="0" w:val="nil"/>
        <w:left w:space="0" w:sz="0" w:val="nil"/>
        <w:bottom w:space="0" w:sz="0" w:val="nil"/>
        <w:right w:space="0" w:sz="0" w:val="nil"/>
        <w:between w:space="0" w:sz="0" w:val="nil"/>
      </w:pBdr>
      <w:tabs>
        <w:tab w:val="center" w:leader="none" w:pos="4419"/>
        <w:tab w:val="right" w:leader="none" w:pos="8838"/>
      </w:tabs>
      <w:jc w:val="center"/>
      <w:rPr>
        <w:rFonts w:ascii="Merriweather" w:cs="Merriweather" w:eastAsia="Merriweather" w:hAnsi="Merriweather"/>
        <w:color w:val="0b45bb"/>
        <w:sz w:val="18"/>
        <w:szCs w:val="18"/>
      </w:rPr>
    </w:pPr>
    <w:r w:rsidDel="00000000" w:rsidR="00000000" w:rsidRPr="00000000">
      <w:rPr>
        <w:rFonts w:ascii="Merriweather" w:cs="Merriweather" w:eastAsia="Merriweather" w:hAnsi="Merriweather"/>
        <w:color w:val="0b45bb"/>
        <w:sz w:val="19"/>
        <w:szCs w:val="19"/>
        <w:rtl w:val="0"/>
      </w:rPr>
      <w:t xml:space="preserve">Entidade de Fins Filantrópicos - Art. 55 Lei 8.212</w:t>
    </w:r>
    <w:r w:rsidDel="00000000" w:rsidR="00000000" w:rsidRPr="00000000">
      <w:rPr>
        <w:rtl w:val="0"/>
      </w:rPr>
    </w:r>
  </w:p>
  <w:p w:rsidR="00000000" w:rsidDel="00000000" w:rsidP="00000000" w:rsidRDefault="00000000" w:rsidRPr="00000000" w14:paraId="0000048E">
    <w:pPr>
      <w:pBdr>
        <w:top w:space="0" w:sz="0" w:val="nil"/>
        <w:left w:space="0" w:sz="0" w:val="nil"/>
        <w:bottom w:space="0" w:sz="0" w:val="nil"/>
        <w:right w:space="0" w:sz="0" w:val="nil"/>
        <w:between w:space="0" w:sz="0" w:val="nil"/>
      </w:pBdr>
      <w:tabs>
        <w:tab w:val="center" w:leader="none" w:pos="4419"/>
        <w:tab w:val="right" w:leader="none" w:pos="8838"/>
      </w:tabs>
      <w:jc w:val="center"/>
      <w:rPr>
        <w:rFonts w:ascii="Merriweather" w:cs="Merriweather" w:eastAsia="Merriweather" w:hAnsi="Merriweather"/>
        <w:color w:val="0b45bb"/>
        <w:sz w:val="19"/>
        <w:szCs w:val="19"/>
      </w:rPr>
    </w:pPr>
    <w:r w:rsidDel="00000000" w:rsidR="00000000" w:rsidRPr="00000000">
      <w:rPr>
        <w:rFonts w:ascii="Merriweather" w:cs="Merriweather" w:eastAsia="Merriweather" w:hAnsi="Merriweather"/>
        <w:color w:val="0b45bb"/>
        <w:sz w:val="19"/>
        <w:szCs w:val="19"/>
        <w:rtl w:val="0"/>
      </w:rPr>
      <w:t xml:space="preserve">Reconhecida de Utilidade Pública Federal - Decreto 88.488</w:t>
    </w:r>
  </w:p>
  <w:p w:rsidR="00000000" w:rsidDel="00000000" w:rsidP="00000000" w:rsidRDefault="00000000" w:rsidRPr="00000000" w14:paraId="0000048F">
    <w:pPr>
      <w:pBdr>
        <w:top w:space="0" w:sz="0" w:val="nil"/>
        <w:left w:space="0" w:sz="0" w:val="nil"/>
        <w:bottom w:space="0" w:sz="0" w:val="nil"/>
        <w:right w:space="0" w:sz="0" w:val="nil"/>
        <w:between w:space="0" w:sz="0" w:val="nil"/>
      </w:pBdr>
      <w:tabs>
        <w:tab w:val="center" w:leader="none" w:pos="4419"/>
        <w:tab w:val="right" w:leader="none" w:pos="8838"/>
      </w:tabs>
      <w:jc w:val="center"/>
      <w:rPr>
        <w:rFonts w:ascii="Merriweather" w:cs="Merriweather" w:eastAsia="Merriweather" w:hAnsi="Merriweather"/>
        <w:color w:val="0b45bb"/>
        <w:sz w:val="19"/>
        <w:szCs w:val="19"/>
      </w:rPr>
    </w:pPr>
    <w:r w:rsidDel="00000000" w:rsidR="00000000" w:rsidRPr="00000000">
      <w:rPr>
        <w:rFonts w:ascii="Merriweather" w:cs="Merriweather" w:eastAsia="Merriweather" w:hAnsi="Merriweather"/>
        <w:color w:val="0b45bb"/>
        <w:sz w:val="19"/>
        <w:szCs w:val="19"/>
        <w:rtl w:val="0"/>
      </w:rPr>
      <w:t xml:space="preserve">Credenciada ao Sistema Único de Saúde - CNES 4042085</w:t>
    </w:r>
  </w:p>
  <w:p w:rsidR="00000000" w:rsidDel="00000000" w:rsidP="00000000" w:rsidRDefault="00000000" w:rsidRPr="00000000" w14:paraId="00000490">
    <w:pPr>
      <w:pBdr>
        <w:top w:space="0" w:sz="0" w:val="nil"/>
        <w:left w:space="0" w:sz="0" w:val="nil"/>
        <w:bottom w:space="0" w:sz="0" w:val="nil"/>
        <w:right w:space="0" w:sz="0" w:val="nil"/>
        <w:between w:space="0" w:sz="0" w:val="nil"/>
      </w:pBdr>
      <w:tabs>
        <w:tab w:val="center" w:leader="none" w:pos="4419"/>
        <w:tab w:val="right" w:leader="none" w:pos="8838"/>
      </w:tabs>
      <w:jc w:val="center"/>
      <w:rPr>
        <w:rFonts w:ascii="Merriweather" w:cs="Merriweather" w:eastAsia="Merriweather" w:hAnsi="Merriweather"/>
        <w:color w:val="0b45bb"/>
        <w:sz w:val="19"/>
        <w:szCs w:val="19"/>
      </w:rPr>
    </w:pPr>
    <w:r w:rsidDel="00000000" w:rsidR="00000000" w:rsidRPr="00000000">
      <w:rPr>
        <w:rFonts w:ascii="Merriweather" w:cs="Merriweather" w:eastAsia="Merriweather" w:hAnsi="Merriweather"/>
        <w:b w:val="1"/>
        <w:bCs w:val="1"/>
        <w:color w:val="0b45bb"/>
        <w:sz w:val="19"/>
        <w:szCs w:val="19"/>
        <w:rtl w:val="0"/>
      </w:rPr>
      <w:t xml:space="preserve">Fundado em 29/05/1927</w:t>
    </w:r>
    <w:r w:rsidDel="00000000" w:rsidR="00000000" w:rsidRPr="00000000">
      <w:rPr>
        <w:rtl w:val="0"/>
      </w:rPr>
    </w:r>
  </w:p>
  <w:p w:rsidR="00000000" w:rsidDel="00000000" w:rsidP="00000000" w:rsidRDefault="00000000" w:rsidRPr="00000000" w14:paraId="00000491">
    <w:pPr>
      <w:pBdr>
        <w:top w:space="0" w:sz="0" w:val="nil"/>
        <w:left w:space="0" w:sz="0" w:val="nil"/>
        <w:bottom w:space="0" w:sz="0" w:val="nil"/>
        <w:right w:space="0" w:sz="0" w:val="nil"/>
        <w:between w:space="0" w:sz="0" w:val="nil"/>
      </w:pBdr>
      <w:tabs>
        <w:tab w:val="center" w:leader="none" w:pos="4419"/>
        <w:tab w:val="right" w:leader="none" w:pos="8838"/>
      </w:tabs>
      <w:rPr>
        <w:rFonts w:ascii="Trebuchet MS" w:cs="Trebuchet MS" w:eastAsia="Trebuchet MS" w:hAnsi="Trebuchet MS"/>
        <w:color w:val="0b45bb"/>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81">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color w:val="000000"/>
      </w:rPr>
      <w:pict>
        <v:shape id="WordPictureWatermark2" style="position:absolute;width:210.0pt;height:136.0pt;rotation:0;z-index:-503316481;mso-position-horizontal-relative:left-margin-area;mso-position-horizontal:center;mso-position-vertical-relative:top-margin-area;mso-position-vertical:center;" alt="" type="#_x0000_t75">
          <v:imagedata blacklevel="22938f" cropbottom="0f" cropleft="0f" cropright="0f" croptop="0f" gain="19661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82">
    <w:pPr>
      <w:pBdr>
        <w:top w:space="0" w:sz="0" w:val="nil"/>
        <w:left w:space="0" w:sz="0" w:val="nil"/>
        <w:bottom w:space="0" w:sz="0" w:val="nil"/>
        <w:right w:space="0" w:sz="0" w:val="nil"/>
        <w:between w:space="0" w:sz="0" w:val="nil"/>
      </w:pBdr>
      <w:ind w:left="2977" w:firstLine="0"/>
      <w:jc w:val="center"/>
      <w:rPr>
        <w:rFonts w:ascii="UnivrstyRoman BT" w:cs="UnivrstyRoman BT" w:eastAsia="UnivrstyRoman BT" w:hAnsi="UnivrstyRoman BT"/>
        <w:b w:val="1"/>
        <w:bCs w:val="1"/>
        <w:color w:val="000000"/>
        <w:sz w:val="30"/>
        <w:szCs w:val="3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-57146</wp:posOffset>
              </wp:positionH>
              <wp:positionV relativeFrom="paragraph">
                <wp:posOffset>73660</wp:posOffset>
              </wp:positionV>
              <wp:extent cx="5929630" cy="499110"/>
              <wp:effectExtent b="0" l="0" r="0" t="0"/>
              <wp:wrapNone/>
              <wp:docPr id="9" name=""/>
              <a:graphic>
                <a:graphicData uri="http://schemas.microsoft.com/office/word/2010/wordprocessingGroup">
                  <wpg:wgp>
                    <wpg:cNvGrpSpPr/>
                    <wpg:grpSpPr>
                      <a:xfrm>
                        <a:off x="2381175" y="3530425"/>
                        <a:ext cx="5929630" cy="499110"/>
                        <a:chOff x="2381175" y="3530425"/>
                        <a:chExt cx="5929650" cy="499150"/>
                      </a:xfrm>
                    </wpg:grpSpPr>
                    <wpg:grpSp>
                      <wpg:cNvGrpSpPr/>
                      <wpg:grpSpPr>
                        <a:xfrm>
                          <a:off x="2381185" y="3530445"/>
                          <a:ext cx="5929630" cy="499110"/>
                          <a:chOff x="2381175" y="3530425"/>
                          <a:chExt cx="5929650" cy="499150"/>
                        </a:xfrm>
                      </wpg:grpSpPr>
                      <wps:wsp>
                        <wps:cNvSpPr/>
                        <wps:cNvPr id="3" name="Shape 3"/>
                        <wps:spPr>
                          <a:xfrm>
                            <a:off x="2381175" y="3530425"/>
                            <a:ext cx="5929650" cy="49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81185" y="3530445"/>
                            <a:ext cx="5929630" cy="499110"/>
                            <a:chOff x="2381175" y="3530425"/>
                            <a:chExt cx="5929650" cy="499150"/>
                          </a:xfrm>
                        </wpg:grpSpPr>
                        <wps:wsp>
                          <wps:cNvSpPr/>
                          <wps:cNvPr id="5" name="Shape 5"/>
                          <wps:spPr>
                            <a:xfrm>
                              <a:off x="2381175" y="3530425"/>
                              <a:ext cx="5929650" cy="49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381185" y="3530445"/>
                              <a:ext cx="5929630" cy="499110"/>
                              <a:chOff x="1817925" y="3349450"/>
                              <a:chExt cx="7056150" cy="861100"/>
                            </a:xfrm>
                          </wpg:grpSpPr>
                          <wps:wsp>
                            <wps:cNvSpPr/>
                            <wps:cNvPr id="7" name="Shape 7"/>
                            <wps:spPr>
                              <a:xfrm>
                                <a:off x="1817925" y="3349450"/>
                                <a:ext cx="7056150" cy="861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817940" y="3349470"/>
                                <a:ext cx="7056120" cy="861060"/>
                                <a:chOff x="0" y="0"/>
                                <a:chExt cx="7056224" cy="861374"/>
                              </a:xfrm>
                            </wpg:grpSpPr>
                            <wps:wsp>
                              <wps:cNvSpPr/>
                              <wps:cNvPr id="9" name="Shape 9"/>
                              <wps:spPr>
                                <a:xfrm>
                                  <a:off x="0" y="0"/>
                                  <a:ext cx="7056200" cy="861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descr="C:\Users\Margareth\AppData\Local\Microsoft\Windows\Temporary Internet Files\Content.IE5\PYC9V0XF\logo HSP.png" id="10" name="Shape 10"/>
                                <pic:cNvPicPr preferRelativeResize="0"/>
                              </pic:nvPicPr>
                              <pic:blipFill rotWithShape="1">
                                <a:blip r:embed="rId1">
                                  <a:alphaModFix/>
                                </a:blip>
                                <a:srcRect b="46074" l="27130" r="29563" t="0"/>
                                <a:stretch/>
                              </pic:blipFill>
                              <pic:spPr>
                                <a:xfrm>
                                  <a:off x="0" y="103619"/>
                                  <a:ext cx="1656184" cy="757755"/>
                                </a:xfrm>
                                <a:prstGeom prst="rect">
                                  <a:avLst/>
                                </a:prstGeom>
                                <a:noFill/>
                                <a:ln>
                                  <a:noFill/>
                                </a:ln>
                              </pic:spPr>
                            </pic:pic>
                            <pic:pic>
                              <pic:nvPicPr>
                                <pic:cNvPr descr="C:\Users\Margareth\AppData\Local\Microsoft\Windows\Temporary Internet Files\Content.IE5\PYC9V0XF\logo HSP.png" id="11" name="Shape 11"/>
                                <pic:cNvPicPr preferRelativeResize="0"/>
                              </pic:nvPicPr>
                              <pic:blipFill rotWithShape="1">
                                <a:blip r:embed="rId2">
                                  <a:alphaModFix/>
                                </a:blip>
                                <a:srcRect b="0" l="0" r="0" t="58643"/>
                                <a:stretch/>
                              </pic:blipFill>
                              <pic:spPr>
                                <a:xfrm>
                                  <a:off x="1656184" y="0"/>
                                  <a:ext cx="5400040" cy="861374"/>
                                </a:xfrm>
                                <a:prstGeom prst="rect">
                                  <a:avLst/>
                                </a:prstGeom>
                                <a:noFill/>
                                <a:ln>
                                  <a:noFill/>
                                </a:ln>
                              </pic:spPr>
                            </pic:pic>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-57146</wp:posOffset>
              </wp:positionH>
              <wp:positionV relativeFrom="paragraph">
                <wp:posOffset>73660</wp:posOffset>
              </wp:positionV>
              <wp:extent cx="5929630" cy="499110"/>
              <wp:effectExtent b="0" l="0" r="0" t="0"/>
              <wp:wrapNone/>
              <wp:docPr id="9"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5929630" cy="499110"/>
                      </a:xfrm>
                      <a:prstGeom prst="rect"/>
                      <a:ln/>
                    </pic:spPr>
                  </pic:pic>
                </a:graphicData>
              </a:graphic>
            </wp:anchor>
          </w:drawing>
        </mc:Fallback>
      </mc:AlternateContent>
    </w:r>
  </w:p>
  <w:p w:rsidR="00000000" w:rsidDel="00000000" w:rsidP="00000000" w:rsidRDefault="00000000" w:rsidRPr="00000000" w14:paraId="00000483">
    <w:pPr>
      <w:pBdr>
        <w:top w:space="0" w:sz="0" w:val="nil"/>
        <w:left w:space="0" w:sz="0" w:val="nil"/>
        <w:bottom w:space="0" w:sz="0" w:val="nil"/>
        <w:right w:space="0" w:sz="0" w:val="nil"/>
        <w:between w:space="0" w:sz="0" w:val="nil"/>
      </w:pBdr>
      <w:jc w:val="center"/>
      <w:rPr>
        <w:rFonts w:ascii="UnivrstyRoman BT" w:cs="UnivrstyRoman BT" w:eastAsia="UnivrstyRoman BT" w:hAnsi="UnivrstyRoman BT"/>
        <w:b w:val="1"/>
        <w:bCs w:val="1"/>
        <w:color w:val="000000"/>
        <w:sz w:val="20"/>
        <w:szCs w:val="20"/>
      </w:rPr>
    </w:pPr>
    <w:r w:rsidDel="00000000" w:rsidR="00000000" w:rsidRPr="00000000">
      <w:rPr>
        <w:rFonts w:ascii="UnivrstyRoman BT" w:cs="UnivrstyRoman BT" w:eastAsia="UnivrstyRoman BT" w:hAnsi="UnivrstyRoman BT"/>
        <w:b w:val="1"/>
        <w:bCs w:val="1"/>
        <w:color w:val="000000"/>
        <w:sz w:val="20"/>
        <w:szCs w:val="20"/>
        <w:rtl w:val="0"/>
      </w:rPr>
      <w:t xml:space="preserve">              </w:t>
    </w:r>
  </w:p>
  <w:p w:rsidR="00000000" w:rsidDel="00000000" w:rsidP="00000000" w:rsidRDefault="00000000" w:rsidRPr="00000000" w14:paraId="00000484">
    <w:pPr>
      <w:pBdr>
        <w:top w:space="0" w:sz="0" w:val="nil"/>
        <w:left w:space="0" w:sz="0" w:val="nil"/>
        <w:bottom w:space="0" w:sz="0" w:val="nil"/>
        <w:right w:space="0" w:sz="0" w:val="nil"/>
        <w:between w:space="0" w:sz="0" w:val="nil"/>
      </w:pBdr>
      <w:jc w:val="center"/>
      <w:rPr>
        <w:rFonts w:ascii="UnivrstyRoman BT" w:cs="UnivrstyRoman BT" w:eastAsia="UnivrstyRoman BT" w:hAnsi="UnivrstyRoman BT"/>
        <w:b w:val="1"/>
        <w:bCs w:val="1"/>
        <w:color w:val="000000"/>
        <w:sz w:val="20"/>
        <w:szCs w:val="20"/>
      </w:rPr>
    </w:pPr>
    <w:r w:rsidDel="00000000" w:rsidR="00000000" w:rsidRPr="00000000">
      <w:rPr>
        <w:rtl w:val="0"/>
      </w:rPr>
    </w:r>
  </w:p>
  <w:p w:rsidR="00000000" w:rsidDel="00000000" w:rsidP="00000000" w:rsidRDefault="00000000" w:rsidRPr="00000000" w14:paraId="00000485">
    <w:pPr>
      <w:pBdr>
        <w:top w:space="0" w:sz="0" w:val="nil"/>
        <w:left w:space="0" w:sz="0" w:val="nil"/>
        <w:bottom w:space="0" w:sz="0" w:val="nil"/>
        <w:right w:space="0" w:sz="0" w:val="nil"/>
        <w:between w:space="0" w:sz="0" w:val="nil"/>
      </w:pBdr>
      <w:rPr>
        <w:rFonts w:ascii="UnivrstyRoman BT" w:cs="UnivrstyRoman BT" w:eastAsia="UnivrstyRoman BT" w:hAnsi="UnivrstyRoman BT"/>
        <w:b w:val="1"/>
        <w:bCs w:val="1"/>
        <w:color w:val="000000"/>
        <w:sz w:val="20"/>
        <w:szCs w:val="20"/>
      </w:rPr>
    </w:pPr>
    <w:r w:rsidDel="00000000" w:rsidR="00000000" w:rsidRPr="00000000">
      <w:rPr>
        <w:rFonts w:ascii="UnivrstyRoman BT" w:cs="UnivrstyRoman BT" w:eastAsia="UnivrstyRoman BT" w:hAnsi="UnivrstyRoman BT"/>
        <w:b w:val="1"/>
        <w:bCs w:val="1"/>
        <w:color w:val="000000"/>
        <w:sz w:val="20"/>
        <w:szCs w:val="20"/>
        <w:rtl w:val="0"/>
      </w:rPr>
      <w:t xml:space="preserve">           </w:t>
    </w:r>
  </w:p>
  <w:p w:rsidR="00000000" w:rsidDel="00000000" w:rsidP="00000000" w:rsidRDefault="00000000" w:rsidRPr="00000000" w14:paraId="00000486">
    <w:pPr>
      <w:jc w:val="center"/>
      <w:rPr>
        <w:rFonts w:ascii="Merriweather" w:cs="Merriweather" w:eastAsia="Merriweather" w:hAnsi="Merriweather"/>
        <w:color w:val="0b45bb"/>
        <w:sz w:val="18"/>
        <w:szCs w:val="18"/>
      </w:rPr>
    </w:pPr>
    <w:r w:rsidDel="00000000" w:rsidR="00000000" w:rsidRPr="00000000">
      <w:rPr>
        <w:rFonts w:ascii="Merriweather" w:cs="Merriweather" w:eastAsia="Merriweather" w:hAnsi="Merriweather"/>
        <w:color w:val="0b45bb"/>
        <w:sz w:val="18"/>
        <w:szCs w:val="18"/>
        <w:rtl w:val="0"/>
      </w:rPr>
      <w:t xml:space="preserve">Insc. Est. 439.032.362.00-71 / CNPJ 22.780.498/0001–95 </w:t>
    </w:r>
  </w:p>
  <w:p w:rsidR="00000000" w:rsidDel="00000000" w:rsidP="00000000" w:rsidRDefault="00000000" w:rsidRPr="00000000" w14:paraId="00000487">
    <w:pPr>
      <w:jc w:val="center"/>
      <w:rPr>
        <w:rFonts w:ascii="Merriweather" w:cs="Merriweather" w:eastAsia="Merriweather" w:hAnsi="Merriweather"/>
        <w:color w:val="0b45bb"/>
        <w:sz w:val="18"/>
        <w:szCs w:val="18"/>
      </w:rPr>
    </w:pPr>
    <w:r w:rsidDel="00000000" w:rsidR="00000000" w:rsidRPr="00000000">
      <w:rPr>
        <w:rFonts w:ascii="Merriweather" w:cs="Merriweather" w:eastAsia="Merriweather" w:hAnsi="Merriweather"/>
        <w:color w:val="0b45bb"/>
        <w:sz w:val="18"/>
        <w:szCs w:val="18"/>
        <w:rtl w:val="0"/>
      </w:rPr>
      <w:t xml:space="preserve">Tel.: (32) 3729-3700 / Caixa Postal: 153</w:t>
    </w:r>
  </w:p>
  <w:p w:rsidR="00000000" w:rsidDel="00000000" w:rsidP="00000000" w:rsidRDefault="00000000" w:rsidRPr="00000000" w14:paraId="00000488">
    <w:pPr>
      <w:keepNext w:val="1"/>
      <w:pBdr>
        <w:top w:space="0" w:sz="0" w:val="nil"/>
        <w:left w:space="0" w:sz="0" w:val="nil"/>
        <w:bottom w:space="0" w:sz="0" w:val="nil"/>
        <w:right w:space="0" w:sz="0" w:val="nil"/>
        <w:between w:space="0" w:sz="0" w:val="nil"/>
      </w:pBdr>
      <w:jc w:val="center"/>
      <w:rPr>
        <w:rFonts w:ascii="Merriweather" w:cs="Merriweather" w:eastAsia="Merriweather" w:hAnsi="Merriweather"/>
        <w:color w:val="0b45bb"/>
        <w:sz w:val="18"/>
        <w:szCs w:val="18"/>
      </w:rPr>
    </w:pPr>
    <w:r w:rsidDel="00000000" w:rsidR="00000000" w:rsidRPr="00000000">
      <w:rPr>
        <w:rFonts w:ascii="Merriweather" w:cs="Merriweather" w:eastAsia="Merriweather" w:hAnsi="Merriweather"/>
        <w:color w:val="0b45bb"/>
        <w:sz w:val="18"/>
        <w:szCs w:val="18"/>
        <w:rtl w:val="0"/>
      </w:rPr>
      <w:t xml:space="preserve">Rua Cel. Izalino, 187, Centro - Muriaé-MG - CEP: 36.880-103</w:t>
    </w:r>
  </w:p>
  <w:p w:rsidR="00000000" w:rsidDel="00000000" w:rsidP="00000000" w:rsidRDefault="00000000" w:rsidRPr="00000000" w14:paraId="00000489">
    <w:pPr>
      <w:jc w:val="center"/>
      <w:rPr>
        <w:rFonts w:ascii="Merriweather" w:cs="Merriweather" w:eastAsia="Merriweather" w:hAnsi="Merriweather"/>
        <w:color w:val="0b45bb"/>
        <w:sz w:val="16"/>
        <w:szCs w:val="16"/>
      </w:rPr>
    </w:pPr>
    <w:r w:rsidDel="00000000" w:rsidR="00000000" w:rsidRPr="00000000">
      <w:rPr>
        <w:rFonts w:ascii="Merriweather" w:cs="Merriweather" w:eastAsia="Merriweather" w:hAnsi="Merriweather"/>
        <w:color w:val="0b45bb"/>
        <w:sz w:val="18"/>
        <w:szCs w:val="18"/>
        <w:rtl w:val="0"/>
      </w:rPr>
      <w:t xml:space="preserve">Site: </w:t>
    </w:r>
    <w:hyperlink r:id="rId4">
      <w:r w:rsidDel="00000000" w:rsidR="00000000" w:rsidRPr="00000000">
        <w:rPr>
          <w:rFonts w:ascii="Merriweather" w:cs="Merriweather" w:eastAsia="Merriweather" w:hAnsi="Merriweather"/>
          <w:b w:val="1"/>
          <w:bCs w:val="1"/>
          <w:color w:val="0b45bb"/>
          <w:sz w:val="18"/>
          <w:szCs w:val="18"/>
          <w:u w:val="single"/>
          <w:rtl w:val="0"/>
        </w:rPr>
        <w:t xml:space="preserve">www.hsp.org.br</w:t>
      </w:r>
    </w:hyperlink>
    <w:r w:rsidDel="00000000" w:rsidR="00000000" w:rsidRPr="00000000">
      <w:rPr>
        <w:rtl w:val="0"/>
      </w:rPr>
    </w:r>
  </w:p>
  <w:p w:rsidR="00000000" w:rsidDel="00000000" w:rsidP="00000000" w:rsidRDefault="00000000" w:rsidRPr="00000000" w14:paraId="0000048A">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color w:val="336699"/>
        <w:sz w:val="16"/>
        <w:szCs w:val="16"/>
      </w:rPr>
      <w:pict>
        <v:shape id="WordPictureWatermark1" style="position:absolute;width:210.0pt;height:136.0pt;rotation:0;z-index:-503316481;mso-position-horizontal-relative:left-margin-area;mso-position-horizontal:absolute;margin-left:213.5pt;mso-position-vertical-relative:top-margin-area;mso-position-vertical:absolute;margin-top:344.6pt;" alt="" type="#_x0000_t75">
          <v:imagedata blacklevel="22938f" cropbottom="0f" cropleft="0f" cropright="0f" croptop="0f" gain="19661f" r:id="rId5" o:title="image1.png"/>
        </v:shape>
      </w:pict>
    </w:r>
    <w:r w:rsidDel="00000000" w:rsidR="00000000" w:rsidRPr="00000000">
      <w:rPr>
        <w:color w:val="336699"/>
        <w:sz w:val="16"/>
        <w:szCs w:val="16"/>
        <w:rtl w:val="0"/>
      </w:rPr>
      <w:t xml:space="preserve">                              _____________________________________________________________________________________</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8B">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color w:val="000000"/>
      </w:rPr>
      <w:pict>
        <v:shape id="WordPictureWatermark3" style="position:absolute;width:210.0pt;height:136.0pt;rotation:0;z-index:-503316481;mso-position-horizontal-relative:left-margin-area;mso-position-horizontal:center;mso-position-vertical-relative:top-margin-area;mso-position-vertical:center;" alt="" type="#_x0000_t75">
          <v:imagedata blacklevel="22938f" cropbottom="0f" cropleft="0f" cropright="0f" croptop="0f" gain="19661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2">
    <w:lvl w:ilvl="0">
      <w:start w:val="18"/>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108.0" w:type="dxa"/>
        <w:bottom w:w="0.0" w:type="dxa"/>
        <w:right w:w="108.0" w:type="dxa"/>
      </w:tblCellMar>
    </w:tblPr>
  </w:style>
  <w:style w:type="table" w:styleId="a0" w:customStyle="1">
    <w:basedOn w:val="TableNormal0"/>
    <w:tblPr>
      <w:tblStyleRowBandSize w:val="1"/>
      <w:tblStyleColBandSize w:val="1"/>
      <w:tblCellMar>
        <w:top w:w="0.0" w:type="dxa"/>
        <w:left w:w="108.0" w:type="dxa"/>
        <w:bottom w:w="0.0" w:type="dxa"/>
        <w:right w:w="108.0" w:type="dxa"/>
      </w:tblCellMar>
    </w:tblPr>
  </w:style>
  <w:style w:type="table" w:styleId="a1" w:customStyle="1">
    <w:basedOn w:val="TableNormal0"/>
    <w:tblPr>
      <w:tblStyleRowBandSize w:val="1"/>
      <w:tblStyleColBandSize w:val="1"/>
      <w:tblCellMar>
        <w:top w:w="0.0" w:type="dxa"/>
        <w:left w:w="108.0" w:type="dxa"/>
        <w:bottom w:w="0.0" w:type="dxa"/>
        <w:right w:w="108.0" w:type="dxa"/>
      </w:tblCellMar>
    </w:tblPr>
  </w:style>
  <w:style w:type="table" w:styleId="a2" w:customStyle="1">
    <w:basedOn w:val="TableNormal0"/>
    <w:tblPr>
      <w:tblStyleRowBandSize w:val="1"/>
      <w:tblStyleColBandSize w:val="1"/>
      <w:tblCellMar>
        <w:top w:w="0.0" w:type="dxa"/>
        <w:left w:w="108.0" w:type="dxa"/>
        <w:bottom w:w="0.0" w:type="dxa"/>
        <w:right w:w="108.0" w:type="dxa"/>
      </w:tblCellMar>
    </w:tblPr>
  </w:style>
  <w:style w:type="table" w:styleId="a3" w:customStyle="1">
    <w:basedOn w:val="TableNormal0"/>
    <w:tblPr>
      <w:tblStyleRowBandSize w:val="1"/>
      <w:tblStyleColBandSize w:val="1"/>
      <w:tblCellMar>
        <w:top w:w="0.0" w:type="dxa"/>
        <w:left w:w="108.0" w:type="dxa"/>
        <w:bottom w:w="0.0" w:type="dxa"/>
        <w:right w:w="108.0" w:type="dxa"/>
      </w:tblCellMar>
    </w:tblPr>
  </w:style>
  <w:style w:type="table" w:styleId="a4" w:customStyle="1">
    <w:basedOn w:val="TableNormal0"/>
    <w:tblPr>
      <w:tblStyleRowBandSize w:val="1"/>
      <w:tblStyleColBandSize w:val="1"/>
      <w:tblCellMar>
        <w:top w:w="0.0" w:type="dxa"/>
        <w:left w:w="108.0" w:type="dxa"/>
        <w:bottom w:w="0.0" w:type="dxa"/>
        <w:right w:w="108.0" w:type="dxa"/>
      </w:tblCellMar>
    </w:tblPr>
  </w:style>
  <w:style w:type="table" w:styleId="a5" w:customStyle="1">
    <w:basedOn w:val="TableNormal0"/>
    <w:tblPr>
      <w:tblStyleRowBandSize w:val="1"/>
      <w:tblStyleColBandSize w:val="1"/>
      <w:tblCellMar>
        <w:top w:w="0.0" w:type="dxa"/>
        <w:left w:w="108.0" w:type="dxa"/>
        <w:bottom w:w="0.0" w:type="dxa"/>
        <w:right w:w="108.0" w:type="dxa"/>
      </w:tblCellMar>
    </w:tblPr>
  </w:style>
  <w:style w:type="table" w:styleId="a6" w:customStyle="1">
    <w:basedOn w:val="TableNormal0"/>
    <w:tblPr>
      <w:tblStyleRowBandSize w:val="1"/>
      <w:tblStyleColBandSize w:val="1"/>
      <w:tblCellMar>
        <w:top w:w="0.0" w:type="dxa"/>
        <w:left w:w="108.0" w:type="dxa"/>
        <w:bottom w:w="0.0" w:type="dxa"/>
        <w:right w:w="108.0" w:type="dxa"/>
      </w:tblCellMar>
    </w:tblPr>
  </w:style>
  <w:style w:type="table" w:styleId="a7" w:customStyle="1">
    <w:basedOn w:val="TableNormal0"/>
    <w:tblPr>
      <w:tblStyleRowBandSize w:val="1"/>
      <w:tblStyleColBandSize w:val="1"/>
      <w:tblCellMar>
        <w:top w:w="0.0" w:type="dxa"/>
        <w:left w:w="108.0" w:type="dxa"/>
        <w:bottom w:w="0.0" w:type="dxa"/>
        <w:right w:w="108.0" w:type="dxa"/>
      </w:tblCellMar>
    </w:tblPr>
  </w:style>
  <w:style w:type="table" w:styleId="a8" w:customStyle="1">
    <w:basedOn w:val="TableNormal0"/>
    <w:tblPr>
      <w:tblStyleRowBandSize w:val="1"/>
      <w:tblStyleColBandSize w:val="1"/>
      <w:tblCellMar>
        <w:top w:w="0.0" w:type="dxa"/>
        <w:left w:w="108.0" w:type="dxa"/>
        <w:bottom w:w="0.0" w:type="dxa"/>
        <w:right w:w="108.0" w:type="dxa"/>
      </w:tblCellMar>
    </w:tblPr>
  </w:style>
  <w:style w:type="table" w:styleId="a9" w:customStyle="1">
    <w:basedOn w:val="TableNormal0"/>
    <w:tblPr>
      <w:tblStyleRowBandSize w:val="1"/>
      <w:tblStyleColBandSize w:val="1"/>
      <w:tblCellMar>
        <w:top w:w="0.0" w:type="dxa"/>
        <w:left w:w="108.0" w:type="dxa"/>
        <w:bottom w:w="0.0" w:type="dxa"/>
        <w:right w:w="108.0" w:type="dxa"/>
      </w:tblCellMar>
    </w:tblPr>
  </w:style>
  <w:style w:type="table" w:styleId="aa" w:customStyle="1">
    <w:basedOn w:val="TableNormal0"/>
    <w:tblPr>
      <w:tblStyleRowBandSize w:val="1"/>
      <w:tblStyleColBandSize w:val="1"/>
      <w:tblCellMar>
        <w:top w:w="0.0" w:type="dxa"/>
        <w:left w:w="108.0" w:type="dxa"/>
        <w:bottom w:w="0.0" w:type="dxa"/>
        <w:right w:w="108.0" w:type="dxa"/>
      </w:tblCellMar>
    </w:tblPr>
  </w:style>
  <w:style w:type="table" w:styleId="ab" w:customStyle="1">
    <w:basedOn w:val="TableNormal0"/>
    <w:tblPr>
      <w:tblStyleRowBandSize w:val="1"/>
      <w:tblStyleColBandSize w:val="1"/>
      <w:tblCellMar>
        <w:top w:w="0.0" w:type="dxa"/>
        <w:left w:w="108.0" w:type="dxa"/>
        <w:bottom w:w="0.0" w:type="dxa"/>
        <w:right w:w="108.0" w:type="dxa"/>
      </w:tblCellMar>
    </w:tblPr>
  </w:style>
  <w:style w:type="table" w:styleId="ac" w:customStyle="1">
    <w:basedOn w:val="TableNormal0"/>
    <w:tblPr>
      <w:tblStyleRowBandSize w:val="1"/>
      <w:tblStyleColBandSize w:val="1"/>
      <w:tblCellMar>
        <w:top w:w="0.0" w:type="dxa"/>
        <w:left w:w="108.0" w:type="dxa"/>
        <w:bottom w:w="0.0" w:type="dxa"/>
        <w:right w:w="108.0" w:type="dxa"/>
      </w:tblCellMar>
    </w:tblPr>
  </w:style>
  <w:style w:type="table" w:styleId="ad" w:customStyle="1">
    <w:basedOn w:val="TableNormal0"/>
    <w:tblPr>
      <w:tblStyleRowBandSize w:val="1"/>
      <w:tblStyleColBandSize w:val="1"/>
      <w:tblCellMar>
        <w:top w:w="0.0" w:type="dxa"/>
        <w:left w:w="108.0" w:type="dxa"/>
        <w:bottom w:w="0.0" w:type="dxa"/>
        <w:right w:w="108.0" w:type="dxa"/>
      </w:tblCellMar>
    </w:tblPr>
  </w:style>
  <w:style w:type="table" w:styleId="ae" w:customStyle="1">
    <w:basedOn w:val="TableNormal0"/>
    <w:tblPr>
      <w:tblStyleRowBandSize w:val="1"/>
      <w:tblStyleColBandSize w:val="1"/>
      <w:tblCellMar>
        <w:top w:w="0.0" w:type="dxa"/>
        <w:left w:w="108.0" w:type="dxa"/>
        <w:bottom w:w="0.0" w:type="dxa"/>
        <w:right w:w="108.0" w:type="dxa"/>
      </w:tblCellMar>
    </w:tblPr>
  </w:style>
  <w:style w:type="table" w:styleId="af" w:customStyle="1">
    <w:basedOn w:val="TableNormal0"/>
    <w:tblPr>
      <w:tblStyleRowBandSize w:val="1"/>
      <w:tblStyleColBandSize w:val="1"/>
      <w:tblCellMar>
        <w:top w:w="0.0" w:type="dxa"/>
        <w:left w:w="108.0" w:type="dxa"/>
        <w:bottom w:w="0.0" w:type="dxa"/>
        <w:right w:w="108.0" w:type="dxa"/>
      </w:tblCellMar>
    </w:tblPr>
  </w:style>
  <w:style w:type="table" w:styleId="af0" w:customStyle="1">
    <w:basedOn w:val="TableNormal0"/>
    <w:tblPr>
      <w:tblStyleRowBandSize w:val="1"/>
      <w:tblStyleColBandSize w:val="1"/>
      <w:tblCellMar>
        <w:top w:w="0.0" w:type="dxa"/>
        <w:left w:w="108.0" w:type="dxa"/>
        <w:bottom w:w="0.0" w:type="dxa"/>
        <w:right w:w="108.0" w:type="dxa"/>
      </w:tblCellMar>
    </w:tblPr>
  </w:style>
  <w:style w:type="table" w:styleId="af1" w:customStyle="1">
    <w:basedOn w:val="TableNormal0"/>
    <w:tblPr>
      <w:tblStyleRowBandSize w:val="1"/>
      <w:tblStyleColBandSize w:val="1"/>
      <w:tblCellMar>
        <w:top w:w="0.0" w:type="dxa"/>
        <w:left w:w="108.0" w:type="dxa"/>
        <w:bottom w:w="0.0" w:type="dxa"/>
        <w:right w:w="108.0" w:type="dxa"/>
      </w:tblCellMar>
    </w:tblPr>
  </w:style>
  <w:style w:type="table" w:styleId="af2" w:customStyle="1">
    <w:basedOn w:val="TableNormal0"/>
    <w:tblPr>
      <w:tblStyleRowBandSize w:val="1"/>
      <w:tblStyleColBandSize w:val="1"/>
      <w:tblCellMar>
        <w:top w:w="0.0" w:type="dxa"/>
        <w:left w:w="108.0" w:type="dxa"/>
        <w:bottom w:w="0.0" w:type="dxa"/>
        <w:right w:w="108.0" w:type="dxa"/>
      </w:tblCellMar>
    </w:tblPr>
  </w:style>
  <w:style w:type="table" w:styleId="af3" w:customStyle="1">
    <w:basedOn w:val="TableNormal0"/>
    <w:tblPr>
      <w:tblStyleRowBandSize w:val="1"/>
      <w:tblStyleColBandSize w:val="1"/>
      <w:tblCellMar>
        <w:top w:w="0.0" w:type="dxa"/>
        <w:left w:w="108.0" w:type="dxa"/>
        <w:bottom w:w="0.0" w:type="dxa"/>
        <w:right w:w="108.0" w:type="dxa"/>
      </w:tblCellMar>
    </w:tblPr>
  </w:style>
  <w:style w:type="table" w:styleId="af4" w:customStyle="1">
    <w:basedOn w:val="TableNormal0"/>
    <w:tblPr>
      <w:tblStyleRowBandSize w:val="1"/>
      <w:tblStyleColBandSize w:val="1"/>
      <w:tblCellMar>
        <w:top w:w="0.0" w:type="dxa"/>
        <w:left w:w="108.0" w:type="dxa"/>
        <w:bottom w:w="0.0" w:type="dxa"/>
        <w:right w:w="108.0" w:type="dxa"/>
      </w:tblCellMar>
    </w:tblPr>
  </w:style>
  <w:style w:type="table" w:styleId="af5" w:customStyle="1">
    <w:basedOn w:val="TableNormal0"/>
    <w:tblPr>
      <w:tblStyleRowBandSize w:val="1"/>
      <w:tblStyleColBandSize w:val="1"/>
      <w:tblCellMar>
        <w:top w:w="0.0" w:type="dxa"/>
        <w:left w:w="108.0" w:type="dxa"/>
        <w:bottom w:w="0.0" w:type="dxa"/>
        <w:right w:w="108.0" w:type="dxa"/>
      </w:tblCellMar>
    </w:tblPr>
  </w:style>
  <w:style w:type="table" w:styleId="af6" w:customStyle="1">
    <w:basedOn w:val="TableNormal0"/>
    <w:tblPr>
      <w:tblStyleRowBandSize w:val="1"/>
      <w:tblStyleColBandSize w:val="1"/>
      <w:tblCellMar>
        <w:top w:w="0.0" w:type="dxa"/>
        <w:left w:w="108.0" w:type="dxa"/>
        <w:bottom w:w="0.0" w:type="dxa"/>
        <w:right w:w="108.0" w:type="dxa"/>
      </w:tblCellMar>
    </w:tblPr>
  </w:style>
  <w:style w:type="table" w:styleId="af7" w:customStyle="1">
    <w:basedOn w:val="TableNormal0"/>
    <w:tblPr>
      <w:tblStyleRowBandSize w:val="1"/>
      <w:tblStyleColBandSize w:val="1"/>
      <w:tblCellMar>
        <w:top w:w="0.0" w:type="dxa"/>
        <w:left w:w="108.0" w:type="dxa"/>
        <w:bottom w:w="0.0" w:type="dxa"/>
        <w:right w:w="108.0" w:type="dxa"/>
      </w:tblCellMar>
    </w:tblPr>
  </w:style>
  <w:style w:type="table" w:styleId="af8" w:customStyle="1">
    <w:basedOn w:val="TableNormal0"/>
    <w:tblPr>
      <w:tblStyleRowBandSize w:val="1"/>
      <w:tblStyleColBandSize w:val="1"/>
      <w:tblCellMar>
        <w:top w:w="0.0" w:type="dxa"/>
        <w:left w:w="108.0" w:type="dxa"/>
        <w:bottom w:w="0.0" w:type="dxa"/>
        <w:right w:w="108.0" w:type="dxa"/>
      </w:tblCellMar>
    </w:tblPr>
  </w:style>
  <w:style w:type="table" w:styleId="af9" w:customStyle="1">
    <w:basedOn w:val="TableNormal0"/>
    <w:tblPr>
      <w:tblStyleRowBandSize w:val="1"/>
      <w:tblStyleColBandSize w:val="1"/>
      <w:tblCellMar>
        <w:top w:w="0.0" w:type="dxa"/>
        <w:left w:w="108.0" w:type="dxa"/>
        <w:bottom w:w="0.0" w:type="dxa"/>
        <w:right w:w="108.0" w:type="dxa"/>
      </w:tblCellMar>
    </w:tblPr>
  </w:style>
  <w:style w:type="table" w:styleId="afa" w:customStyle="1">
    <w:basedOn w:val="TableNormal0"/>
    <w:tblPr>
      <w:tblStyleRowBandSize w:val="1"/>
      <w:tblStyleColBandSize w:val="1"/>
      <w:tblCellMar>
        <w:top w:w="0.0" w:type="dxa"/>
        <w:left w:w="108.0" w:type="dxa"/>
        <w:bottom w:w="0.0" w:type="dxa"/>
        <w:right w:w="108.0" w:type="dxa"/>
      </w:tblCellMar>
    </w:tblPr>
  </w:style>
  <w:style w:type="table" w:styleId="afb" w:customStyle="1">
    <w:basedOn w:val="TableNormal0"/>
    <w:tblPr>
      <w:tblStyleRowBandSize w:val="1"/>
      <w:tblStyleColBandSize w:val="1"/>
      <w:tblCellMar>
        <w:top w:w="0.0" w:type="dxa"/>
        <w:left w:w="108.0" w:type="dxa"/>
        <w:bottom w:w="0.0" w:type="dxa"/>
        <w:right w:w="108.0" w:type="dxa"/>
      </w:tblCellMar>
    </w:tblPr>
  </w:style>
  <w:style w:type="table" w:styleId="afc" w:customStyle="1">
    <w:basedOn w:val="TableNormal0"/>
    <w:tblPr>
      <w:tblStyleRowBandSize w:val="1"/>
      <w:tblStyleColBandSize w:val="1"/>
      <w:tblCellMar>
        <w:top w:w="0.0" w:type="dxa"/>
        <w:left w:w="108.0" w:type="dxa"/>
        <w:bottom w:w="0.0" w:type="dxa"/>
        <w:right w:w="108.0" w:type="dxa"/>
      </w:tblCellMar>
    </w:tblPr>
  </w:style>
  <w:style w:type="table" w:styleId="afd" w:customStyle="1">
    <w:basedOn w:val="TableNormal0"/>
    <w:tblPr>
      <w:tblStyleRowBandSize w:val="1"/>
      <w:tblStyleColBandSize w:val="1"/>
      <w:tblCellMar>
        <w:top w:w="0.0" w:type="dxa"/>
        <w:left w:w="108.0" w:type="dxa"/>
        <w:bottom w:w="0.0" w:type="dxa"/>
        <w:right w:w="108.0" w:type="dxa"/>
      </w:tblCellMar>
    </w:tblPr>
  </w:style>
  <w:style w:type="table" w:styleId="afe" w:customStyle="1">
    <w:basedOn w:val="TableNormal0"/>
    <w:tblPr>
      <w:tblStyleRowBandSize w:val="1"/>
      <w:tblStyleColBandSize w:val="1"/>
      <w:tblCellMar>
        <w:top w:w="0.0" w:type="dxa"/>
        <w:left w:w="108.0" w:type="dxa"/>
        <w:bottom w:w="0.0" w:type="dxa"/>
        <w:right w:w="108.0" w:type="dxa"/>
      </w:tblCellMar>
    </w:tblPr>
  </w:style>
  <w:style w:type="table" w:styleId="aff" w:customStyle="1">
    <w:basedOn w:val="TableNormal0"/>
    <w:tblPr>
      <w:tblStyleRowBandSize w:val="1"/>
      <w:tblStyleColBandSize w:val="1"/>
      <w:tblCellMar>
        <w:top w:w="0.0" w:type="dxa"/>
        <w:left w:w="108.0" w:type="dxa"/>
        <w:bottom w:w="0.0" w:type="dxa"/>
        <w:right w:w="108.0" w:type="dxa"/>
      </w:tblCellMar>
    </w:tblPr>
  </w:style>
  <w:style w:type="table" w:styleId="aff0" w:customStyle="1">
    <w:basedOn w:val="TableNormal0"/>
    <w:tblPr>
      <w:tblStyleRowBandSize w:val="1"/>
      <w:tblStyleColBandSize w:val="1"/>
      <w:tblCellMar>
        <w:top w:w="0.0" w:type="dxa"/>
        <w:left w:w="108.0" w:type="dxa"/>
        <w:bottom w:w="0.0" w:type="dxa"/>
        <w:right w:w="108.0" w:type="dxa"/>
      </w:tblCellMar>
    </w:tblPr>
  </w:style>
  <w:style w:type="table" w:styleId="aff1" w:customStyle="1">
    <w:basedOn w:val="TableNormal0"/>
    <w:tblPr>
      <w:tblStyleRowBandSize w:val="1"/>
      <w:tblStyleColBandSize w:val="1"/>
      <w:tblCellMar>
        <w:top w:w="0.0" w:type="dxa"/>
        <w:left w:w="108.0" w:type="dxa"/>
        <w:bottom w:w="0.0" w:type="dxa"/>
        <w:right w:w="108.0" w:type="dxa"/>
      </w:tblCellMar>
    </w:tblPr>
  </w:style>
  <w:style w:type="table" w:styleId="aff2" w:customStyle="1">
    <w:basedOn w:val="TableNormal0"/>
    <w:tblPr>
      <w:tblStyleRowBandSize w:val="1"/>
      <w:tblStyleColBandSize w:val="1"/>
      <w:tblCellMar>
        <w:top w:w="0.0" w:type="dxa"/>
        <w:left w:w="108.0" w:type="dxa"/>
        <w:bottom w:w="0.0" w:type="dxa"/>
        <w:right w:w="108.0" w:type="dxa"/>
      </w:tblCellMar>
    </w:tblPr>
  </w:style>
  <w:style w:type="table" w:styleId="aff3" w:customStyle="1">
    <w:basedOn w:val="TableNormal0"/>
    <w:tblPr>
      <w:tblStyleRowBandSize w:val="1"/>
      <w:tblStyleColBandSize w:val="1"/>
      <w:tblCellMar>
        <w:top w:w="0.0" w:type="dxa"/>
        <w:left w:w="108.0" w:type="dxa"/>
        <w:bottom w:w="0.0" w:type="dxa"/>
        <w:right w:w="108.0" w:type="dxa"/>
      </w:tblCellMar>
    </w:tblPr>
  </w:style>
  <w:style w:type="table" w:styleId="aff4" w:customStyle="1">
    <w:basedOn w:val="TableNormal0"/>
    <w:tblPr>
      <w:tblStyleRowBandSize w:val="1"/>
      <w:tblStyleColBandSize w:val="1"/>
      <w:tblCellMar>
        <w:top w:w="0.0" w:type="dxa"/>
        <w:left w:w="108.0" w:type="dxa"/>
        <w:bottom w:w="0.0" w:type="dxa"/>
        <w:right w:w="108.0" w:type="dxa"/>
      </w:tblCellMar>
    </w:tblPr>
  </w:style>
  <w:style w:type="table" w:styleId="aff5" w:customStyle="1">
    <w:basedOn w:val="TableNormal0"/>
    <w:tblPr>
      <w:tblStyleRowBandSize w:val="1"/>
      <w:tblStyleColBandSize w:val="1"/>
      <w:tblCellMar>
        <w:top w:w="0.0" w:type="dxa"/>
        <w:left w:w="108.0" w:type="dxa"/>
        <w:bottom w:w="0.0" w:type="dxa"/>
        <w:right w:w="108.0" w:type="dxa"/>
      </w:tblCellMar>
    </w:tblPr>
  </w:style>
  <w:style w:type="table" w:styleId="aff6" w:customStyle="1">
    <w:basedOn w:val="TableNormal0"/>
    <w:tblPr>
      <w:tblStyleRowBandSize w:val="1"/>
      <w:tblStyleColBandSize w:val="1"/>
      <w:tblCellMar>
        <w:top w:w="0.0" w:type="dxa"/>
        <w:left w:w="108.0" w:type="dxa"/>
        <w:bottom w:w="0.0" w:type="dxa"/>
        <w:right w:w="108.0" w:type="dxa"/>
      </w:tblCellMar>
    </w:tblPr>
  </w:style>
  <w:style w:type="table" w:styleId="aff7" w:customStyle="1">
    <w:basedOn w:val="TableNormal0"/>
    <w:tblPr>
      <w:tblStyleRowBandSize w:val="1"/>
      <w:tblStyleColBandSize w:val="1"/>
      <w:tblCellMar>
        <w:top w:w="0.0" w:type="dxa"/>
        <w:left w:w="108.0" w:type="dxa"/>
        <w:bottom w:w="0.0" w:type="dxa"/>
        <w:right w:w="108.0" w:type="dxa"/>
      </w:tblCellMar>
    </w:tblPr>
  </w:style>
  <w:style w:type="table" w:styleId="aff8" w:customStyle="1">
    <w:basedOn w:val="TableNormal0"/>
    <w:tblPr>
      <w:tblStyleRowBandSize w:val="1"/>
      <w:tblStyleColBandSize w:val="1"/>
      <w:tblCellMar>
        <w:top w:w="0.0" w:type="dxa"/>
        <w:left w:w="108.0" w:type="dxa"/>
        <w:bottom w:w="0.0" w:type="dxa"/>
        <w:right w:w="108.0" w:type="dxa"/>
      </w:tblCellMar>
    </w:tblPr>
  </w:style>
  <w:style w:type="table" w:styleId="aff9" w:customStyle="1">
    <w:basedOn w:val="TableNormal0"/>
    <w:tblPr>
      <w:tblStyleRowBandSize w:val="1"/>
      <w:tblStyleColBandSize w:val="1"/>
      <w:tblCellMar>
        <w:top w:w="0.0" w:type="dxa"/>
        <w:left w:w="108.0" w:type="dxa"/>
        <w:bottom w:w="0.0" w:type="dxa"/>
        <w:right w:w="108.0" w:type="dxa"/>
      </w:tblCellMar>
    </w:tblPr>
  </w:style>
  <w:style w:type="table" w:styleId="affa" w:customStyle="1">
    <w:basedOn w:val="TableNormal0"/>
    <w:tblPr>
      <w:tblStyleRowBandSize w:val="1"/>
      <w:tblStyleColBandSize w:val="1"/>
      <w:tblCellMar>
        <w:top w:w="0.0" w:type="dxa"/>
        <w:left w:w="108.0" w:type="dxa"/>
        <w:bottom w:w="0.0" w:type="dxa"/>
        <w:right w:w="108.0" w:type="dxa"/>
      </w:tblCellMar>
    </w:tblPr>
  </w:style>
  <w:style w:type="table" w:styleId="affb" w:customStyle="1">
    <w:basedOn w:val="TableNormal0"/>
    <w:tblPr>
      <w:tblStyleRowBandSize w:val="1"/>
      <w:tblStyleColBandSize w:val="1"/>
      <w:tblCellMar>
        <w:top w:w="0.0" w:type="dxa"/>
        <w:left w:w="108.0" w:type="dxa"/>
        <w:bottom w:w="0.0" w:type="dxa"/>
        <w:right w:w="108.0" w:type="dxa"/>
      </w:tblCellMar>
    </w:tblPr>
  </w:style>
  <w:style w:type="table" w:styleId="affc" w:customStyle="1">
    <w:basedOn w:val="TableNormal0"/>
    <w:tblPr>
      <w:tblStyleRowBandSize w:val="1"/>
      <w:tblStyleColBandSize w:val="1"/>
    </w:tblPr>
  </w:style>
  <w:style w:type="table" w:styleId="affd" w:customStyle="1">
    <w:basedOn w:val="TableNormal0"/>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eader" Target="header3.xml"/><Relationship Id="rId12"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bnccompras.com/Home/Login" TargetMode="External"/><Relationship Id="rId8" Type="http://schemas.openxmlformats.org/officeDocument/2006/relationships/hyperlink" Target="mailto:cotacaoprevia2@hsp.org.b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Merriweather-regular.ttf"/><Relationship Id="rId4" Type="http://schemas.openxmlformats.org/officeDocument/2006/relationships/font" Target="fonts/Merriweather-bold.ttf"/><Relationship Id="rId5" Type="http://schemas.openxmlformats.org/officeDocument/2006/relationships/font" Target="fonts/Merriweather-italic.ttf"/><Relationship Id="rId6" Type="http://schemas.openxmlformats.org/officeDocument/2006/relationships/font" Target="fonts/Merriweather-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6.png"/><Relationship Id="rId3" Type="http://schemas.openxmlformats.org/officeDocument/2006/relationships/image" Target="media/image2.png"/><Relationship Id="rId4" Type="http://schemas.openxmlformats.org/officeDocument/2006/relationships/hyperlink" Target="http://www.hsp.org.br" TargetMode="External"/><Relationship Id="rId5"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WVuSFuXg6h/CQkZn3jvInAs5Mw==">CgMxLjAaHwoBMBIaChgICVIUChJ0YWJsZS55YXhwbnY5cXdzMWM4AHIhMTJSWTNIT3ZXeW1kRzRDZUVYYWk5YTAxWkRodnNuRjJX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2026-08-06T22:52:00Z</dcterms:created>
  <dc:creator>Alice Melo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B925032199A5466DA8CE2FB713098CC5_12</vt:lpwstr>
  </property>
</Properties>
</file>