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F8A76" w14:textId="77777777" w:rsidR="00024310" w:rsidRDefault="00024310">
      <w:pPr>
        <w:jc w:val="both"/>
        <w:rPr>
          <w:rFonts w:ascii="Arial" w:eastAsia="Arial" w:hAnsi="Arial" w:cs="Arial"/>
          <w:sz w:val="18"/>
          <w:szCs w:val="18"/>
        </w:rPr>
      </w:pPr>
    </w:p>
    <w:p w14:paraId="5E7F9D38" w14:textId="77777777" w:rsidR="00024310" w:rsidRDefault="00000000">
      <w:pPr>
        <w:jc w:val="center"/>
        <w:rPr>
          <w:rFonts w:ascii="Arial" w:eastAsia="Arial" w:hAnsi="Arial" w:cs="Arial"/>
          <w:sz w:val="18"/>
          <w:szCs w:val="18"/>
        </w:rPr>
      </w:pPr>
      <w:r>
        <w:rPr>
          <w:rFonts w:ascii="Arial" w:eastAsia="Arial" w:hAnsi="Arial" w:cs="Arial"/>
          <w:b/>
          <w:bCs/>
          <w:sz w:val="18"/>
          <w:szCs w:val="18"/>
        </w:rPr>
        <w:t>PROCESSO DE CONTRATAÇÃO Nº 007/2026</w:t>
      </w:r>
    </w:p>
    <w:p w14:paraId="60BF4AB4" w14:textId="77777777" w:rsidR="00024310" w:rsidRDefault="00000000">
      <w:pPr>
        <w:jc w:val="center"/>
        <w:rPr>
          <w:rFonts w:ascii="Arial" w:eastAsia="Arial" w:hAnsi="Arial" w:cs="Arial"/>
          <w:sz w:val="18"/>
          <w:szCs w:val="18"/>
        </w:rPr>
      </w:pPr>
      <w:r>
        <w:rPr>
          <w:rFonts w:ascii="Arial" w:eastAsia="Arial" w:hAnsi="Arial" w:cs="Arial"/>
          <w:b/>
          <w:bCs/>
          <w:sz w:val="18"/>
          <w:szCs w:val="18"/>
        </w:rPr>
        <w:t>COTAÇÃO PRÉVIA DE PREÇOS Nº 004/2026</w:t>
      </w:r>
    </w:p>
    <w:p w14:paraId="25A1C1AB" w14:textId="77777777" w:rsidR="00024310" w:rsidRDefault="00024310">
      <w:pPr>
        <w:jc w:val="both"/>
        <w:rPr>
          <w:rFonts w:ascii="Arial" w:eastAsia="Arial" w:hAnsi="Arial" w:cs="Arial"/>
          <w:sz w:val="18"/>
          <w:szCs w:val="18"/>
        </w:rPr>
      </w:pPr>
    </w:p>
    <w:p w14:paraId="498F94A3" w14:textId="77777777" w:rsidR="00024310" w:rsidRDefault="00024310">
      <w:pPr>
        <w:jc w:val="both"/>
        <w:rPr>
          <w:rFonts w:ascii="Arial" w:eastAsia="Arial" w:hAnsi="Arial" w:cs="Arial"/>
          <w:sz w:val="18"/>
          <w:szCs w:val="18"/>
        </w:rPr>
      </w:pPr>
    </w:p>
    <w:tbl>
      <w:tblPr>
        <w:tblStyle w:val="af6"/>
        <w:tblW w:w="9602" w:type="dxa"/>
        <w:tblInd w:w="-108" w:type="dxa"/>
        <w:tblBorders>
          <w:top w:val="single" w:sz="18" w:space="0" w:color="000000"/>
          <w:left w:val="nil"/>
          <w:bottom w:val="single" w:sz="18" w:space="0" w:color="000000"/>
          <w:right w:val="nil"/>
          <w:insideH w:val="nil"/>
          <w:insideV w:val="nil"/>
        </w:tblBorders>
        <w:tblLayout w:type="fixed"/>
        <w:tblLook w:val="0000" w:firstRow="0" w:lastRow="0" w:firstColumn="0" w:lastColumn="0" w:noHBand="0" w:noVBand="0"/>
      </w:tblPr>
      <w:tblGrid>
        <w:gridCol w:w="4077"/>
        <w:gridCol w:w="5525"/>
      </w:tblGrid>
      <w:tr w:rsidR="00024310" w14:paraId="026FA820" w14:textId="77777777">
        <w:tc>
          <w:tcPr>
            <w:tcW w:w="4077" w:type="dxa"/>
            <w:tcBorders>
              <w:top w:val="single" w:sz="18" w:space="0" w:color="000000"/>
              <w:left w:val="nil"/>
              <w:bottom w:val="single" w:sz="18" w:space="0" w:color="000000"/>
              <w:right w:val="nil"/>
            </w:tcBorders>
            <w:shd w:val="clear" w:color="auto" w:fill="4472C4"/>
          </w:tcPr>
          <w:p w14:paraId="2446110D" w14:textId="77777777" w:rsidR="00024310" w:rsidRDefault="00000000">
            <w:pPr>
              <w:jc w:val="center"/>
              <w:rPr>
                <w:rFonts w:ascii="Arial" w:eastAsia="Arial" w:hAnsi="Arial" w:cs="Arial"/>
                <w:color w:val="FFFFFF"/>
                <w:sz w:val="28"/>
                <w:szCs w:val="28"/>
                <w:u w:val="single"/>
              </w:rPr>
            </w:pPr>
            <w:r>
              <w:rPr>
                <w:rFonts w:ascii="Arial" w:eastAsia="Arial" w:hAnsi="Arial" w:cs="Arial"/>
                <w:i/>
                <w:iCs/>
                <w:color w:val="FFFFFF"/>
                <w:sz w:val="28"/>
                <w:szCs w:val="28"/>
                <w:u w:val="single"/>
              </w:rPr>
              <w:t>OBJETO</w:t>
            </w:r>
          </w:p>
        </w:tc>
        <w:tc>
          <w:tcPr>
            <w:tcW w:w="5525" w:type="dxa"/>
            <w:tcBorders>
              <w:top w:val="single" w:sz="18" w:space="0" w:color="000000"/>
              <w:left w:val="nil"/>
              <w:bottom w:val="single" w:sz="18" w:space="0" w:color="000000"/>
              <w:right w:val="nil"/>
            </w:tcBorders>
            <w:shd w:val="clear" w:color="auto" w:fill="4472C4"/>
          </w:tcPr>
          <w:p w14:paraId="2F08DF6A" w14:textId="77777777" w:rsidR="00024310" w:rsidRDefault="00000000">
            <w:pPr>
              <w:jc w:val="both"/>
              <w:rPr>
                <w:rFonts w:ascii="Arial" w:eastAsia="Arial" w:hAnsi="Arial" w:cs="Arial"/>
                <w:color w:val="FFFFFF"/>
                <w:sz w:val="28"/>
                <w:szCs w:val="28"/>
              </w:rPr>
            </w:pPr>
            <w:r>
              <w:rPr>
                <w:rFonts w:ascii="Arial" w:eastAsia="Arial" w:hAnsi="Arial" w:cs="Arial"/>
                <w:color w:val="FFFFFF"/>
                <w:sz w:val="28"/>
                <w:szCs w:val="28"/>
              </w:rPr>
              <w:t xml:space="preserve">Aquisição de equipamentos-médicos em virtude da Resolução SES 10.353/2025 altera 10.237/2025 (aparelho de anestesia com monitor </w:t>
            </w:r>
            <w:proofErr w:type="spellStart"/>
            <w:r>
              <w:rPr>
                <w:rFonts w:ascii="Arial" w:eastAsia="Arial" w:hAnsi="Arial" w:cs="Arial"/>
                <w:color w:val="FFFFFF"/>
                <w:sz w:val="28"/>
                <w:szCs w:val="28"/>
              </w:rPr>
              <w:t>multiparâmetro</w:t>
            </w:r>
            <w:proofErr w:type="spellEnd"/>
            <w:r>
              <w:rPr>
                <w:rFonts w:ascii="Arial" w:eastAsia="Arial" w:hAnsi="Arial" w:cs="Arial"/>
                <w:color w:val="FFFFFF"/>
                <w:sz w:val="28"/>
                <w:szCs w:val="28"/>
              </w:rPr>
              <w:t xml:space="preserve">; aparelho de </w:t>
            </w:r>
            <w:proofErr w:type="spellStart"/>
            <w:r>
              <w:rPr>
                <w:rFonts w:ascii="Arial" w:eastAsia="Arial" w:hAnsi="Arial" w:cs="Arial"/>
                <w:color w:val="FFFFFF"/>
                <w:sz w:val="28"/>
                <w:szCs w:val="28"/>
              </w:rPr>
              <w:t>raio-x</w:t>
            </w:r>
            <w:proofErr w:type="spellEnd"/>
            <w:r>
              <w:rPr>
                <w:rFonts w:ascii="Arial" w:eastAsia="Arial" w:hAnsi="Arial" w:cs="Arial"/>
                <w:color w:val="FFFFFF"/>
                <w:sz w:val="28"/>
                <w:szCs w:val="28"/>
              </w:rPr>
              <w:t xml:space="preserve"> móvel; ventilador pulmonar </w:t>
            </w:r>
            <w:proofErr w:type="spellStart"/>
            <w:r>
              <w:rPr>
                <w:rFonts w:ascii="Arial" w:eastAsia="Arial" w:hAnsi="Arial" w:cs="Arial"/>
                <w:color w:val="FFFFFF"/>
                <w:sz w:val="28"/>
                <w:szCs w:val="28"/>
              </w:rPr>
              <w:t>pressumétrico</w:t>
            </w:r>
            <w:proofErr w:type="spellEnd"/>
            <w:r>
              <w:rPr>
                <w:rFonts w:ascii="Arial" w:eastAsia="Arial" w:hAnsi="Arial" w:cs="Arial"/>
                <w:color w:val="FFFFFF"/>
                <w:sz w:val="28"/>
                <w:szCs w:val="28"/>
              </w:rPr>
              <w:t xml:space="preserve"> e volumétrico) </w:t>
            </w:r>
          </w:p>
        </w:tc>
      </w:tr>
      <w:tr w:rsidR="00024310" w14:paraId="13CB787D" w14:textId="77777777">
        <w:tc>
          <w:tcPr>
            <w:tcW w:w="4077" w:type="dxa"/>
            <w:tcBorders>
              <w:top w:val="single" w:sz="18" w:space="0" w:color="000000"/>
              <w:left w:val="nil"/>
              <w:bottom w:val="single" w:sz="4" w:space="0" w:color="000000"/>
              <w:right w:val="nil"/>
            </w:tcBorders>
            <w:shd w:val="clear" w:color="auto" w:fill="4472C4"/>
          </w:tcPr>
          <w:p w14:paraId="10917319" w14:textId="77777777" w:rsidR="00024310" w:rsidRDefault="00000000">
            <w:pPr>
              <w:jc w:val="center"/>
              <w:rPr>
                <w:rFonts w:ascii="Arial" w:eastAsia="Arial" w:hAnsi="Arial" w:cs="Arial"/>
                <w:color w:val="FFFFFF"/>
                <w:sz w:val="28"/>
                <w:szCs w:val="28"/>
                <w:u w:val="single"/>
              </w:rPr>
            </w:pPr>
            <w:r>
              <w:rPr>
                <w:rFonts w:ascii="Arial" w:eastAsia="Arial" w:hAnsi="Arial" w:cs="Arial"/>
                <w:i/>
                <w:iCs/>
                <w:color w:val="FFFFFF"/>
                <w:sz w:val="28"/>
                <w:szCs w:val="28"/>
                <w:u w:val="single"/>
              </w:rPr>
              <w:t>RESOLUÇÃO/CONVÊNIO</w:t>
            </w:r>
          </w:p>
        </w:tc>
        <w:tc>
          <w:tcPr>
            <w:tcW w:w="5525" w:type="dxa"/>
            <w:shd w:val="clear" w:color="auto" w:fill="D8D8D8"/>
          </w:tcPr>
          <w:p w14:paraId="36F944A6" w14:textId="77777777" w:rsidR="00024310" w:rsidRDefault="00000000">
            <w:pPr>
              <w:jc w:val="both"/>
              <w:rPr>
                <w:rFonts w:ascii="Arial" w:eastAsia="Arial" w:hAnsi="Arial" w:cs="Arial"/>
                <w:sz w:val="28"/>
                <w:szCs w:val="28"/>
              </w:rPr>
            </w:pPr>
            <w:r>
              <w:rPr>
                <w:rFonts w:ascii="Arial" w:eastAsia="Arial" w:hAnsi="Arial" w:cs="Arial"/>
                <w:b/>
                <w:bCs/>
                <w:sz w:val="28"/>
                <w:szCs w:val="28"/>
              </w:rPr>
              <w:t>RESOLUÇÃO SESMG 10.353/2025 altera 10.237/2025</w:t>
            </w:r>
          </w:p>
        </w:tc>
      </w:tr>
      <w:tr w:rsidR="00024310" w14:paraId="72D58660" w14:textId="77777777">
        <w:tc>
          <w:tcPr>
            <w:tcW w:w="4077" w:type="dxa"/>
            <w:tcBorders>
              <w:top w:val="single" w:sz="4" w:space="0" w:color="000000"/>
              <w:left w:val="nil"/>
              <w:bottom w:val="single" w:sz="4" w:space="0" w:color="000000"/>
              <w:right w:val="nil"/>
            </w:tcBorders>
            <w:shd w:val="clear" w:color="auto" w:fill="4472C4"/>
          </w:tcPr>
          <w:p w14:paraId="7FDA0143" w14:textId="77777777" w:rsidR="00024310" w:rsidRDefault="00000000">
            <w:pPr>
              <w:jc w:val="center"/>
              <w:rPr>
                <w:rFonts w:ascii="Arial" w:eastAsia="Arial" w:hAnsi="Arial" w:cs="Arial"/>
                <w:color w:val="FFFFFF"/>
                <w:sz w:val="28"/>
                <w:szCs w:val="28"/>
                <w:u w:val="single"/>
              </w:rPr>
            </w:pPr>
            <w:r>
              <w:rPr>
                <w:rFonts w:ascii="Arial" w:eastAsia="Arial" w:hAnsi="Arial" w:cs="Arial"/>
                <w:i/>
                <w:iCs/>
                <w:color w:val="FFFFFF"/>
                <w:sz w:val="28"/>
                <w:szCs w:val="28"/>
                <w:u w:val="single"/>
              </w:rPr>
              <w:t>DATA DE INÍCIO DE RECEBIMENTO DAS PROPOSTAS</w:t>
            </w:r>
          </w:p>
        </w:tc>
        <w:tc>
          <w:tcPr>
            <w:tcW w:w="5525" w:type="dxa"/>
          </w:tcPr>
          <w:p w14:paraId="696F6DD5" w14:textId="10F1C939" w:rsidR="00024310" w:rsidRDefault="00000000">
            <w:pPr>
              <w:jc w:val="both"/>
              <w:rPr>
                <w:rFonts w:ascii="Arial" w:eastAsia="Arial" w:hAnsi="Arial" w:cs="Arial"/>
                <w:b/>
                <w:bCs/>
                <w:sz w:val="28"/>
                <w:szCs w:val="28"/>
              </w:rPr>
            </w:pPr>
            <w:r>
              <w:rPr>
                <w:rFonts w:ascii="Arial" w:eastAsia="Arial" w:hAnsi="Arial" w:cs="Arial"/>
                <w:b/>
                <w:bCs/>
                <w:sz w:val="28"/>
                <w:szCs w:val="28"/>
              </w:rPr>
              <w:t xml:space="preserve">fica aberto do dia 06/08/2026 às </w:t>
            </w:r>
            <w:r w:rsidR="006A1B69">
              <w:rPr>
                <w:rFonts w:ascii="Arial" w:eastAsia="Arial" w:hAnsi="Arial" w:cs="Arial"/>
                <w:b/>
                <w:bCs/>
                <w:sz w:val="28"/>
                <w:szCs w:val="28"/>
              </w:rPr>
              <w:t>08</w:t>
            </w:r>
            <w:r>
              <w:rPr>
                <w:rFonts w:ascii="Arial" w:eastAsia="Arial" w:hAnsi="Arial" w:cs="Arial"/>
                <w:b/>
                <w:bCs/>
                <w:sz w:val="28"/>
                <w:szCs w:val="28"/>
              </w:rPr>
              <w:t xml:space="preserve">:29h do dia 15/08/2026, tendo como início da disputa 20/08/2026 às 09:00h </w:t>
            </w:r>
          </w:p>
        </w:tc>
      </w:tr>
      <w:tr w:rsidR="00024310" w14:paraId="75E97F1D" w14:textId="77777777">
        <w:tc>
          <w:tcPr>
            <w:tcW w:w="4077" w:type="dxa"/>
            <w:tcBorders>
              <w:top w:val="single" w:sz="4" w:space="0" w:color="000000"/>
              <w:left w:val="nil"/>
              <w:bottom w:val="single" w:sz="4" w:space="0" w:color="000000"/>
              <w:right w:val="nil"/>
            </w:tcBorders>
            <w:shd w:val="clear" w:color="auto" w:fill="4472C4"/>
          </w:tcPr>
          <w:p w14:paraId="049116B3" w14:textId="77777777" w:rsidR="00024310" w:rsidRDefault="00000000">
            <w:pPr>
              <w:jc w:val="center"/>
              <w:rPr>
                <w:rFonts w:ascii="Arial" w:eastAsia="Arial" w:hAnsi="Arial" w:cs="Arial"/>
                <w:color w:val="FFFFFF"/>
                <w:sz w:val="28"/>
                <w:szCs w:val="28"/>
                <w:u w:val="single"/>
              </w:rPr>
            </w:pPr>
            <w:r>
              <w:rPr>
                <w:rFonts w:ascii="Arial" w:eastAsia="Arial" w:hAnsi="Arial" w:cs="Arial"/>
                <w:i/>
                <w:iCs/>
                <w:color w:val="FFFFFF"/>
                <w:sz w:val="28"/>
                <w:szCs w:val="28"/>
                <w:u w:val="single"/>
              </w:rPr>
              <w:t>DATA FIM DE RECEBIMENTO DAS PROPOSTAS</w:t>
            </w:r>
          </w:p>
        </w:tc>
        <w:tc>
          <w:tcPr>
            <w:tcW w:w="5525" w:type="dxa"/>
            <w:shd w:val="clear" w:color="auto" w:fill="D8D8D8"/>
          </w:tcPr>
          <w:p w14:paraId="4D209463" w14:textId="77777777" w:rsidR="00024310" w:rsidRDefault="00000000">
            <w:pPr>
              <w:jc w:val="both"/>
              <w:rPr>
                <w:rFonts w:ascii="Arial" w:eastAsia="Arial" w:hAnsi="Arial" w:cs="Arial"/>
                <w:sz w:val="28"/>
                <w:szCs w:val="28"/>
              </w:rPr>
            </w:pPr>
            <w:r>
              <w:rPr>
                <w:rFonts w:ascii="Arial" w:eastAsia="Arial" w:hAnsi="Arial" w:cs="Arial"/>
                <w:b/>
                <w:bCs/>
                <w:sz w:val="28"/>
                <w:szCs w:val="28"/>
              </w:rPr>
              <w:t>08:29 (oito horas e vinte e nove minutos) do dia 20 de agosto de 2026</w:t>
            </w:r>
          </w:p>
        </w:tc>
      </w:tr>
      <w:tr w:rsidR="00024310" w14:paraId="13059D1D" w14:textId="77777777">
        <w:tc>
          <w:tcPr>
            <w:tcW w:w="4077" w:type="dxa"/>
            <w:tcBorders>
              <w:top w:val="single" w:sz="4" w:space="0" w:color="000000"/>
              <w:left w:val="nil"/>
              <w:bottom w:val="single" w:sz="4" w:space="0" w:color="000000"/>
              <w:right w:val="nil"/>
            </w:tcBorders>
            <w:shd w:val="clear" w:color="auto" w:fill="4472C4"/>
          </w:tcPr>
          <w:p w14:paraId="19BE83FB" w14:textId="77777777" w:rsidR="00024310" w:rsidRDefault="00000000">
            <w:pPr>
              <w:jc w:val="center"/>
              <w:rPr>
                <w:rFonts w:ascii="Arial" w:eastAsia="Arial" w:hAnsi="Arial" w:cs="Arial"/>
                <w:color w:val="FFFFFF"/>
                <w:sz w:val="28"/>
                <w:szCs w:val="28"/>
                <w:u w:val="single"/>
              </w:rPr>
            </w:pPr>
            <w:r>
              <w:rPr>
                <w:rFonts w:ascii="Arial" w:eastAsia="Arial" w:hAnsi="Arial" w:cs="Arial"/>
                <w:i/>
                <w:iCs/>
                <w:color w:val="FFFFFF"/>
                <w:sz w:val="28"/>
                <w:szCs w:val="28"/>
                <w:u w:val="single"/>
              </w:rPr>
              <w:t>CRITÉRIO DE JULGAMENTO</w:t>
            </w:r>
          </w:p>
        </w:tc>
        <w:tc>
          <w:tcPr>
            <w:tcW w:w="5525" w:type="dxa"/>
          </w:tcPr>
          <w:p w14:paraId="3CDA052E" w14:textId="77777777" w:rsidR="00024310" w:rsidRDefault="00000000">
            <w:pPr>
              <w:jc w:val="both"/>
              <w:rPr>
                <w:rFonts w:ascii="Arial" w:eastAsia="Arial" w:hAnsi="Arial" w:cs="Arial"/>
                <w:sz w:val="28"/>
                <w:szCs w:val="28"/>
              </w:rPr>
            </w:pPr>
            <w:r>
              <w:rPr>
                <w:rFonts w:ascii="Arial" w:eastAsia="Arial" w:hAnsi="Arial" w:cs="Arial"/>
                <w:b/>
                <w:bCs/>
                <w:sz w:val="28"/>
                <w:szCs w:val="28"/>
              </w:rPr>
              <w:t>MENOR PREÇO POR LOTE</w:t>
            </w:r>
          </w:p>
        </w:tc>
      </w:tr>
      <w:tr w:rsidR="00024310" w14:paraId="0478819A" w14:textId="77777777">
        <w:tc>
          <w:tcPr>
            <w:tcW w:w="4077" w:type="dxa"/>
            <w:tcBorders>
              <w:top w:val="single" w:sz="4" w:space="0" w:color="000000"/>
              <w:left w:val="nil"/>
              <w:bottom w:val="single" w:sz="18" w:space="0" w:color="000000"/>
              <w:right w:val="nil"/>
            </w:tcBorders>
            <w:shd w:val="clear" w:color="auto" w:fill="4472C4"/>
          </w:tcPr>
          <w:p w14:paraId="59692E7C" w14:textId="77777777" w:rsidR="00024310" w:rsidRDefault="00000000">
            <w:pPr>
              <w:jc w:val="center"/>
              <w:rPr>
                <w:rFonts w:ascii="Arial" w:eastAsia="Arial" w:hAnsi="Arial" w:cs="Arial"/>
                <w:color w:val="FFFFFF"/>
                <w:sz w:val="28"/>
                <w:szCs w:val="28"/>
                <w:u w:val="single"/>
              </w:rPr>
            </w:pPr>
            <w:r>
              <w:rPr>
                <w:rFonts w:ascii="Arial" w:eastAsia="Arial" w:hAnsi="Arial" w:cs="Arial"/>
                <w:i/>
                <w:iCs/>
                <w:color w:val="FFFFFF"/>
                <w:sz w:val="28"/>
                <w:szCs w:val="28"/>
                <w:u w:val="single"/>
              </w:rPr>
              <w:t>LOCAL</w:t>
            </w:r>
          </w:p>
        </w:tc>
        <w:tc>
          <w:tcPr>
            <w:tcW w:w="5525" w:type="dxa"/>
            <w:shd w:val="clear" w:color="auto" w:fill="D8D8D8"/>
          </w:tcPr>
          <w:p w14:paraId="332939CB" w14:textId="77777777" w:rsidR="00024310" w:rsidRDefault="00000000">
            <w:pPr>
              <w:jc w:val="both"/>
              <w:rPr>
                <w:rFonts w:ascii="Arial" w:eastAsia="Arial" w:hAnsi="Arial" w:cs="Arial"/>
                <w:sz w:val="28"/>
                <w:szCs w:val="28"/>
              </w:rPr>
            </w:pPr>
            <w:r>
              <w:rPr>
                <w:rFonts w:ascii="Arial" w:eastAsia="Arial" w:hAnsi="Arial" w:cs="Arial"/>
                <w:b/>
                <w:bCs/>
                <w:sz w:val="28"/>
                <w:szCs w:val="28"/>
              </w:rPr>
              <w:t>Plataforma BNC</w:t>
            </w:r>
          </w:p>
          <w:p w14:paraId="4F9AE60E" w14:textId="77777777" w:rsidR="00024310" w:rsidRDefault="00024310">
            <w:pPr>
              <w:jc w:val="both"/>
              <w:rPr>
                <w:rFonts w:ascii="Arial" w:eastAsia="Arial" w:hAnsi="Arial" w:cs="Arial"/>
                <w:sz w:val="28"/>
                <w:szCs w:val="28"/>
              </w:rPr>
            </w:pPr>
          </w:p>
        </w:tc>
      </w:tr>
    </w:tbl>
    <w:p w14:paraId="1E10B49C" w14:textId="77777777" w:rsidR="00024310" w:rsidRDefault="00024310">
      <w:pPr>
        <w:jc w:val="both"/>
        <w:rPr>
          <w:rFonts w:ascii="Arial" w:eastAsia="Arial" w:hAnsi="Arial" w:cs="Arial"/>
          <w:sz w:val="18"/>
          <w:szCs w:val="18"/>
        </w:rPr>
      </w:pPr>
    </w:p>
    <w:p w14:paraId="01ED78FA" w14:textId="77777777" w:rsidR="00024310" w:rsidRDefault="00024310">
      <w:pPr>
        <w:jc w:val="both"/>
        <w:rPr>
          <w:rFonts w:ascii="Arial" w:eastAsia="Arial" w:hAnsi="Arial" w:cs="Arial"/>
          <w:sz w:val="18"/>
          <w:szCs w:val="18"/>
        </w:rPr>
      </w:pPr>
    </w:p>
    <w:p w14:paraId="0E46BA0F" w14:textId="77777777" w:rsidR="00024310" w:rsidRDefault="00024310">
      <w:pPr>
        <w:jc w:val="both"/>
        <w:rPr>
          <w:rFonts w:ascii="Arial" w:eastAsia="Arial" w:hAnsi="Arial" w:cs="Arial"/>
          <w:color w:val="FF0000"/>
          <w:sz w:val="40"/>
          <w:szCs w:val="40"/>
          <w:u w:val="single"/>
        </w:rPr>
      </w:pPr>
    </w:p>
    <w:p w14:paraId="4A5C7D82" w14:textId="77777777" w:rsidR="00024310" w:rsidRDefault="00024310">
      <w:pPr>
        <w:jc w:val="both"/>
        <w:rPr>
          <w:rFonts w:ascii="Arial" w:eastAsia="Arial" w:hAnsi="Arial" w:cs="Arial"/>
          <w:color w:val="FF0000"/>
          <w:sz w:val="40"/>
          <w:szCs w:val="40"/>
          <w:u w:val="single"/>
        </w:rPr>
      </w:pPr>
    </w:p>
    <w:p w14:paraId="5947CD93" w14:textId="77777777" w:rsidR="00024310" w:rsidRDefault="00024310">
      <w:pPr>
        <w:jc w:val="both"/>
        <w:rPr>
          <w:rFonts w:ascii="Arial" w:eastAsia="Arial" w:hAnsi="Arial" w:cs="Arial"/>
          <w:color w:val="FF0000"/>
          <w:sz w:val="40"/>
          <w:szCs w:val="40"/>
          <w:u w:val="single"/>
        </w:rPr>
      </w:pPr>
    </w:p>
    <w:p w14:paraId="32A66914" w14:textId="77777777" w:rsidR="00024310" w:rsidRDefault="00024310">
      <w:pPr>
        <w:jc w:val="both"/>
        <w:rPr>
          <w:rFonts w:ascii="Arial" w:eastAsia="Arial" w:hAnsi="Arial" w:cs="Arial"/>
          <w:color w:val="FF0000"/>
          <w:sz w:val="40"/>
          <w:szCs w:val="40"/>
          <w:u w:val="single"/>
        </w:rPr>
      </w:pPr>
    </w:p>
    <w:p w14:paraId="3519F497" w14:textId="77777777" w:rsidR="00024310" w:rsidRDefault="00024310">
      <w:pPr>
        <w:jc w:val="both"/>
        <w:rPr>
          <w:rFonts w:ascii="Arial" w:eastAsia="Arial" w:hAnsi="Arial" w:cs="Arial"/>
          <w:color w:val="FF0000"/>
          <w:sz w:val="40"/>
          <w:szCs w:val="40"/>
          <w:u w:val="single"/>
        </w:rPr>
      </w:pPr>
    </w:p>
    <w:p w14:paraId="3FC913E8" w14:textId="77777777" w:rsidR="00024310" w:rsidRDefault="00024310">
      <w:pPr>
        <w:jc w:val="both"/>
        <w:rPr>
          <w:rFonts w:ascii="Arial" w:eastAsia="Arial" w:hAnsi="Arial" w:cs="Arial"/>
          <w:color w:val="FF0000"/>
          <w:sz w:val="40"/>
          <w:szCs w:val="40"/>
          <w:u w:val="single"/>
        </w:rPr>
      </w:pPr>
    </w:p>
    <w:p w14:paraId="200D76F6" w14:textId="77777777" w:rsidR="00024310" w:rsidRDefault="00024310">
      <w:pPr>
        <w:jc w:val="both"/>
        <w:rPr>
          <w:rFonts w:ascii="Arial" w:eastAsia="Arial" w:hAnsi="Arial" w:cs="Arial"/>
          <w:color w:val="FF0000"/>
          <w:sz w:val="40"/>
          <w:szCs w:val="40"/>
          <w:u w:val="single"/>
        </w:rPr>
      </w:pPr>
    </w:p>
    <w:p w14:paraId="3F998060" w14:textId="77777777" w:rsidR="00024310" w:rsidRDefault="00024310">
      <w:pPr>
        <w:jc w:val="both"/>
        <w:rPr>
          <w:rFonts w:ascii="Arial" w:eastAsia="Arial" w:hAnsi="Arial" w:cs="Arial"/>
          <w:sz w:val="18"/>
          <w:szCs w:val="18"/>
        </w:rPr>
      </w:pPr>
    </w:p>
    <w:p w14:paraId="7EDEC7E0" w14:textId="77777777" w:rsidR="00024310" w:rsidRDefault="00024310">
      <w:pPr>
        <w:jc w:val="both"/>
        <w:rPr>
          <w:rFonts w:ascii="Arial" w:eastAsia="Arial" w:hAnsi="Arial" w:cs="Arial"/>
          <w:sz w:val="18"/>
          <w:szCs w:val="18"/>
        </w:rPr>
      </w:pPr>
    </w:p>
    <w:p w14:paraId="43A6D6E2" w14:textId="77777777" w:rsidR="00024310" w:rsidRDefault="00024310">
      <w:pPr>
        <w:jc w:val="both"/>
        <w:rPr>
          <w:rFonts w:ascii="Arial" w:eastAsia="Arial" w:hAnsi="Arial" w:cs="Arial"/>
          <w:sz w:val="18"/>
          <w:szCs w:val="18"/>
        </w:rPr>
      </w:pPr>
    </w:p>
    <w:p w14:paraId="728E7557" w14:textId="77777777" w:rsidR="00024310" w:rsidRDefault="00024310">
      <w:pPr>
        <w:jc w:val="both"/>
        <w:rPr>
          <w:rFonts w:ascii="Arial" w:eastAsia="Arial" w:hAnsi="Arial" w:cs="Arial"/>
          <w:sz w:val="18"/>
          <w:szCs w:val="18"/>
        </w:rPr>
      </w:pPr>
    </w:p>
    <w:p w14:paraId="5E387141" w14:textId="77777777" w:rsidR="00024310" w:rsidRDefault="00024310">
      <w:pPr>
        <w:jc w:val="both"/>
        <w:rPr>
          <w:rFonts w:ascii="Arial" w:eastAsia="Arial" w:hAnsi="Arial" w:cs="Arial"/>
          <w:sz w:val="18"/>
          <w:szCs w:val="18"/>
        </w:rPr>
      </w:pPr>
    </w:p>
    <w:p w14:paraId="365DC51F" w14:textId="77777777" w:rsidR="00024310" w:rsidRDefault="00024310">
      <w:pPr>
        <w:jc w:val="both"/>
        <w:rPr>
          <w:rFonts w:ascii="Arial" w:eastAsia="Arial" w:hAnsi="Arial" w:cs="Arial"/>
          <w:sz w:val="18"/>
          <w:szCs w:val="18"/>
        </w:rPr>
      </w:pPr>
    </w:p>
    <w:p w14:paraId="46600F6D" w14:textId="77777777" w:rsidR="00024310" w:rsidRDefault="00024310">
      <w:pPr>
        <w:jc w:val="both"/>
        <w:rPr>
          <w:rFonts w:ascii="Arial" w:eastAsia="Arial" w:hAnsi="Arial" w:cs="Arial"/>
          <w:sz w:val="18"/>
          <w:szCs w:val="18"/>
        </w:rPr>
      </w:pPr>
    </w:p>
    <w:p w14:paraId="6E3CA847" w14:textId="77777777" w:rsidR="00024310" w:rsidRDefault="00024310">
      <w:pPr>
        <w:jc w:val="both"/>
        <w:rPr>
          <w:rFonts w:ascii="Arial" w:eastAsia="Arial" w:hAnsi="Arial" w:cs="Arial"/>
          <w:sz w:val="18"/>
          <w:szCs w:val="18"/>
        </w:rPr>
      </w:pPr>
    </w:p>
    <w:p w14:paraId="2810AA46" w14:textId="77777777" w:rsidR="00024310" w:rsidRDefault="00024310">
      <w:pPr>
        <w:jc w:val="both"/>
        <w:rPr>
          <w:rFonts w:ascii="Arial" w:eastAsia="Arial" w:hAnsi="Arial" w:cs="Arial"/>
          <w:sz w:val="18"/>
          <w:szCs w:val="18"/>
        </w:rPr>
      </w:pPr>
    </w:p>
    <w:p w14:paraId="22610A49" w14:textId="77777777" w:rsidR="00024310" w:rsidRDefault="00024310">
      <w:pPr>
        <w:jc w:val="both"/>
        <w:rPr>
          <w:rFonts w:ascii="Arial" w:eastAsia="Arial" w:hAnsi="Arial" w:cs="Arial"/>
          <w:sz w:val="18"/>
          <w:szCs w:val="18"/>
        </w:rPr>
      </w:pPr>
    </w:p>
    <w:p w14:paraId="7FD4579A" w14:textId="77777777" w:rsidR="00024310" w:rsidRDefault="00024310">
      <w:pPr>
        <w:jc w:val="both"/>
        <w:rPr>
          <w:rFonts w:ascii="Arial" w:eastAsia="Arial" w:hAnsi="Arial" w:cs="Arial"/>
          <w:sz w:val="18"/>
          <w:szCs w:val="18"/>
        </w:rPr>
      </w:pPr>
    </w:p>
    <w:p w14:paraId="10319AEC" w14:textId="77777777" w:rsidR="00024310" w:rsidRDefault="00000000">
      <w:pPr>
        <w:jc w:val="right"/>
        <w:rPr>
          <w:rFonts w:ascii="Arial" w:eastAsia="Arial" w:hAnsi="Arial" w:cs="Arial"/>
          <w:sz w:val="18"/>
          <w:szCs w:val="18"/>
        </w:rPr>
      </w:pPr>
      <w:r>
        <w:rPr>
          <w:rFonts w:ascii="Arial" w:eastAsia="Arial" w:hAnsi="Arial" w:cs="Arial"/>
          <w:b/>
          <w:bCs/>
          <w:sz w:val="18"/>
          <w:szCs w:val="18"/>
        </w:rPr>
        <w:t>PROCESSO DE CONTRATAÇÃO Nº 007/2026</w:t>
      </w:r>
    </w:p>
    <w:p w14:paraId="5A10F978" w14:textId="77777777" w:rsidR="00024310" w:rsidRDefault="00000000">
      <w:pPr>
        <w:jc w:val="right"/>
        <w:rPr>
          <w:rFonts w:ascii="Arial" w:eastAsia="Arial" w:hAnsi="Arial" w:cs="Arial"/>
          <w:sz w:val="18"/>
          <w:szCs w:val="18"/>
        </w:rPr>
      </w:pPr>
      <w:r>
        <w:rPr>
          <w:rFonts w:ascii="Arial" w:eastAsia="Arial" w:hAnsi="Arial" w:cs="Arial"/>
          <w:b/>
          <w:bCs/>
          <w:sz w:val="18"/>
          <w:szCs w:val="18"/>
        </w:rPr>
        <w:t>COTAÇÃO PRÉVIA DE PREÇOS Nº 004/2026</w:t>
      </w:r>
    </w:p>
    <w:p w14:paraId="583F511A" w14:textId="77777777" w:rsidR="00024310" w:rsidRDefault="00000000">
      <w:pPr>
        <w:jc w:val="right"/>
        <w:rPr>
          <w:rFonts w:ascii="Arial" w:eastAsia="Arial" w:hAnsi="Arial" w:cs="Arial"/>
          <w:sz w:val="18"/>
          <w:szCs w:val="18"/>
        </w:rPr>
      </w:pPr>
      <w:r>
        <w:rPr>
          <w:rFonts w:ascii="Arial" w:eastAsia="Arial" w:hAnsi="Arial" w:cs="Arial"/>
          <w:b/>
          <w:bCs/>
          <w:sz w:val="18"/>
          <w:szCs w:val="18"/>
        </w:rPr>
        <w:t>TIPO: MENOR PREÇO POR LOTE</w:t>
      </w:r>
    </w:p>
    <w:p w14:paraId="10172A7D" w14:textId="77777777" w:rsidR="00024310" w:rsidRDefault="00024310">
      <w:pPr>
        <w:jc w:val="right"/>
        <w:rPr>
          <w:rFonts w:ascii="Arial" w:eastAsia="Arial" w:hAnsi="Arial" w:cs="Arial"/>
          <w:sz w:val="18"/>
          <w:szCs w:val="18"/>
        </w:rPr>
      </w:pPr>
    </w:p>
    <w:p w14:paraId="63C5C14B" w14:textId="77777777" w:rsidR="00024310" w:rsidRDefault="00024310">
      <w:pPr>
        <w:jc w:val="right"/>
        <w:rPr>
          <w:rFonts w:ascii="Arial" w:eastAsia="Arial" w:hAnsi="Arial" w:cs="Arial"/>
          <w:sz w:val="18"/>
          <w:szCs w:val="18"/>
        </w:rPr>
      </w:pPr>
    </w:p>
    <w:p w14:paraId="349549D1" w14:textId="77777777" w:rsidR="00024310" w:rsidRDefault="00000000">
      <w:pPr>
        <w:jc w:val="both"/>
        <w:rPr>
          <w:rFonts w:ascii="Arial" w:eastAsia="Arial" w:hAnsi="Arial" w:cs="Arial"/>
          <w:sz w:val="18"/>
          <w:szCs w:val="18"/>
        </w:rPr>
      </w:pPr>
      <w:r>
        <w:rPr>
          <w:rFonts w:ascii="Arial" w:eastAsia="Arial" w:hAnsi="Arial" w:cs="Arial"/>
          <w:b/>
          <w:bCs/>
          <w:sz w:val="18"/>
          <w:szCs w:val="18"/>
        </w:rPr>
        <w:t xml:space="preserve">OBJETO: aquisição de equipamentos-médicos em virtude da Resolução SES 10.353/2025 altera 10.237/2025 ([01] aparelho de anestesia com monitor </w:t>
      </w:r>
      <w:proofErr w:type="spellStart"/>
      <w:r>
        <w:rPr>
          <w:rFonts w:ascii="Arial" w:eastAsia="Arial" w:hAnsi="Arial" w:cs="Arial"/>
          <w:b/>
          <w:bCs/>
          <w:sz w:val="18"/>
          <w:szCs w:val="18"/>
        </w:rPr>
        <w:t>multiparâmetro</w:t>
      </w:r>
      <w:proofErr w:type="spellEnd"/>
      <w:r>
        <w:rPr>
          <w:rFonts w:ascii="Arial" w:eastAsia="Arial" w:hAnsi="Arial" w:cs="Arial"/>
          <w:b/>
          <w:bCs/>
          <w:sz w:val="18"/>
          <w:szCs w:val="18"/>
        </w:rPr>
        <w:t xml:space="preserve">; [2] aparelho </w:t>
      </w:r>
      <w:proofErr w:type="spellStart"/>
      <w:r>
        <w:rPr>
          <w:rFonts w:ascii="Arial" w:eastAsia="Arial" w:hAnsi="Arial" w:cs="Arial"/>
          <w:b/>
          <w:bCs/>
          <w:sz w:val="18"/>
          <w:szCs w:val="18"/>
        </w:rPr>
        <w:t>raio-x</w:t>
      </w:r>
      <w:proofErr w:type="spellEnd"/>
      <w:r>
        <w:rPr>
          <w:rFonts w:ascii="Arial" w:eastAsia="Arial" w:hAnsi="Arial" w:cs="Arial"/>
          <w:b/>
          <w:bCs/>
          <w:sz w:val="18"/>
          <w:szCs w:val="18"/>
        </w:rPr>
        <w:t xml:space="preserve"> móvel e [3] ventilador pulmonar </w:t>
      </w:r>
      <w:proofErr w:type="spellStart"/>
      <w:r>
        <w:rPr>
          <w:rFonts w:ascii="Arial" w:eastAsia="Arial" w:hAnsi="Arial" w:cs="Arial"/>
          <w:b/>
          <w:bCs/>
          <w:sz w:val="18"/>
          <w:szCs w:val="18"/>
        </w:rPr>
        <w:t>pressumétrico</w:t>
      </w:r>
      <w:proofErr w:type="spellEnd"/>
      <w:r>
        <w:rPr>
          <w:rFonts w:ascii="Arial" w:eastAsia="Arial" w:hAnsi="Arial" w:cs="Arial"/>
          <w:b/>
          <w:bCs/>
          <w:sz w:val="18"/>
          <w:szCs w:val="18"/>
        </w:rPr>
        <w:t xml:space="preserve"> e volumétrico) </w:t>
      </w:r>
    </w:p>
    <w:p w14:paraId="5E3D9C28" w14:textId="77777777" w:rsidR="00024310" w:rsidRDefault="00024310">
      <w:pPr>
        <w:jc w:val="both"/>
        <w:rPr>
          <w:rFonts w:ascii="Arial" w:eastAsia="Arial" w:hAnsi="Arial" w:cs="Arial"/>
          <w:sz w:val="18"/>
          <w:szCs w:val="18"/>
        </w:rPr>
      </w:pPr>
    </w:p>
    <w:p w14:paraId="7C9CA470"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A </w:t>
      </w:r>
      <w:r>
        <w:rPr>
          <w:rFonts w:ascii="Arial" w:eastAsia="Arial" w:hAnsi="Arial" w:cs="Arial"/>
          <w:b/>
          <w:bCs/>
          <w:sz w:val="18"/>
          <w:szCs w:val="18"/>
        </w:rPr>
        <w:t>Casa de Caridade de Muriaé Hospital São Paulo</w:t>
      </w:r>
      <w:r>
        <w:rPr>
          <w:rFonts w:ascii="Arial" w:eastAsia="Arial" w:hAnsi="Arial" w:cs="Arial"/>
          <w:sz w:val="18"/>
          <w:szCs w:val="18"/>
        </w:rPr>
        <w:t xml:space="preserve">, entidade privada sem fins lucrativos, inscrita no CNPJ sob o número 22.780.498/0001-95, com sede em Muriaé – Minas Gerais, na Rua Coronel </w:t>
      </w:r>
      <w:proofErr w:type="spellStart"/>
      <w:r>
        <w:rPr>
          <w:rFonts w:ascii="Arial" w:eastAsia="Arial" w:hAnsi="Arial" w:cs="Arial"/>
          <w:sz w:val="18"/>
          <w:szCs w:val="18"/>
        </w:rPr>
        <w:t>Izalino</w:t>
      </w:r>
      <w:proofErr w:type="spellEnd"/>
      <w:r>
        <w:rPr>
          <w:rFonts w:ascii="Arial" w:eastAsia="Arial" w:hAnsi="Arial" w:cs="Arial"/>
          <w:sz w:val="18"/>
          <w:szCs w:val="18"/>
        </w:rPr>
        <w:t xml:space="preserve">, nº 187 – Bairro: Centro – CEP 36.880-103 torna público que realizará processo de contratação por meio de procedimento análogo ao de licitação, na modalidade COTAÇÃO PRÉVIA DE PREÇOS DO TIPO MENOR PREÇO POR LOTE, </w:t>
      </w:r>
      <w:r>
        <w:rPr>
          <w:rFonts w:ascii="Arial" w:eastAsia="Arial" w:hAnsi="Arial" w:cs="Arial"/>
          <w:color w:val="000000"/>
          <w:sz w:val="18"/>
          <w:szCs w:val="18"/>
        </w:rPr>
        <w:t>no âmbito d</w:t>
      </w:r>
      <w:r>
        <w:rPr>
          <w:rFonts w:ascii="Arial" w:eastAsia="Arial" w:hAnsi="Arial" w:cs="Arial"/>
          <w:sz w:val="18"/>
          <w:szCs w:val="18"/>
        </w:rPr>
        <w:t>a</w:t>
      </w:r>
      <w:r>
        <w:rPr>
          <w:rFonts w:ascii="Arial" w:eastAsia="Arial" w:hAnsi="Arial" w:cs="Arial"/>
          <w:color w:val="000000"/>
          <w:sz w:val="18"/>
          <w:szCs w:val="18"/>
        </w:rPr>
        <w:t xml:space="preserve"> </w:t>
      </w:r>
      <w:r>
        <w:rPr>
          <w:rFonts w:ascii="Arial" w:eastAsia="Arial" w:hAnsi="Arial" w:cs="Arial"/>
          <w:sz w:val="18"/>
          <w:szCs w:val="18"/>
        </w:rPr>
        <w:t>Resolução SESMG 10.353/2025 altera 10.237/2025</w:t>
      </w:r>
      <w:r>
        <w:rPr>
          <w:rFonts w:ascii="Arial" w:eastAsia="Arial" w:hAnsi="Arial" w:cs="Arial"/>
          <w:color w:val="000000"/>
          <w:sz w:val="18"/>
          <w:szCs w:val="18"/>
        </w:rPr>
        <w:t>. A presente Cotação Prévia de Preços será realizada nos termos dest</w:t>
      </w:r>
      <w:r>
        <w:rPr>
          <w:rFonts w:ascii="Arial" w:eastAsia="Arial" w:hAnsi="Arial" w:cs="Arial"/>
          <w:sz w:val="18"/>
          <w:szCs w:val="18"/>
        </w:rPr>
        <w:t>a</w:t>
      </w:r>
      <w:r>
        <w:rPr>
          <w:rFonts w:ascii="Arial" w:eastAsia="Arial" w:hAnsi="Arial" w:cs="Arial"/>
          <w:color w:val="000000"/>
          <w:sz w:val="18"/>
          <w:szCs w:val="18"/>
        </w:rPr>
        <w:t xml:space="preserve"> </w:t>
      </w:r>
      <w:r>
        <w:rPr>
          <w:rFonts w:ascii="Arial" w:eastAsia="Arial" w:hAnsi="Arial" w:cs="Arial"/>
          <w:sz w:val="18"/>
          <w:szCs w:val="18"/>
        </w:rPr>
        <w:t>Resolução e</w:t>
      </w:r>
      <w:r>
        <w:rPr>
          <w:rFonts w:ascii="Arial" w:eastAsia="Arial" w:hAnsi="Arial" w:cs="Arial"/>
          <w:color w:val="000000"/>
          <w:sz w:val="18"/>
          <w:szCs w:val="18"/>
        </w:rPr>
        <w:t xml:space="preserve"> Regulamento Interno de Compras e Contratações.</w:t>
      </w:r>
    </w:p>
    <w:p w14:paraId="205D4AD6" w14:textId="77777777" w:rsidR="00024310" w:rsidRDefault="00024310">
      <w:pPr>
        <w:jc w:val="both"/>
        <w:rPr>
          <w:rFonts w:ascii="Arial" w:eastAsia="Arial" w:hAnsi="Arial" w:cs="Arial"/>
          <w:sz w:val="18"/>
          <w:szCs w:val="18"/>
        </w:rPr>
      </w:pPr>
    </w:p>
    <w:tbl>
      <w:tblPr>
        <w:tblStyle w:val="af7"/>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1E8EDFFC" w14:textId="77777777">
        <w:tc>
          <w:tcPr>
            <w:tcW w:w="9602" w:type="dxa"/>
          </w:tcPr>
          <w:p w14:paraId="360CA7D1" w14:textId="77777777" w:rsidR="00024310" w:rsidRDefault="00000000">
            <w:pPr>
              <w:jc w:val="center"/>
              <w:rPr>
                <w:rFonts w:ascii="Arial" w:eastAsia="Arial" w:hAnsi="Arial" w:cs="Arial"/>
                <w:sz w:val="18"/>
                <w:szCs w:val="18"/>
              </w:rPr>
            </w:pPr>
            <w:r>
              <w:rPr>
                <w:rFonts w:ascii="Arial" w:eastAsia="Arial" w:hAnsi="Arial" w:cs="Arial"/>
                <w:b/>
                <w:bCs/>
                <w:sz w:val="18"/>
                <w:szCs w:val="18"/>
              </w:rPr>
              <w:t>I – DO OBJETO</w:t>
            </w:r>
          </w:p>
        </w:tc>
      </w:tr>
    </w:tbl>
    <w:p w14:paraId="6A337EF7" w14:textId="77777777" w:rsidR="00024310" w:rsidRDefault="00024310">
      <w:pPr>
        <w:jc w:val="both"/>
        <w:rPr>
          <w:rFonts w:ascii="Arial" w:eastAsia="Arial" w:hAnsi="Arial" w:cs="Arial"/>
          <w:sz w:val="18"/>
          <w:szCs w:val="18"/>
        </w:rPr>
      </w:pPr>
    </w:p>
    <w:p w14:paraId="549AC151"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 xml:space="preserve">1. A presente Cotação Prévia de Preços tem por objeto a seleção da melhor proposta, visando à aquisição de equipamento médico – aparelho de </w:t>
      </w:r>
      <w:proofErr w:type="spellStart"/>
      <w:r>
        <w:rPr>
          <w:rFonts w:ascii="Arial" w:eastAsia="Arial" w:hAnsi="Arial" w:cs="Arial"/>
          <w:sz w:val="18"/>
          <w:szCs w:val="18"/>
        </w:rPr>
        <w:t>raio-x</w:t>
      </w:r>
      <w:proofErr w:type="spellEnd"/>
      <w:r>
        <w:rPr>
          <w:rFonts w:ascii="Arial" w:eastAsia="Arial" w:hAnsi="Arial" w:cs="Arial"/>
          <w:sz w:val="18"/>
          <w:szCs w:val="18"/>
        </w:rPr>
        <w:t xml:space="preserve"> fixo e ventilador pulmonar volumétrico e </w:t>
      </w:r>
      <w:proofErr w:type="spellStart"/>
      <w:r>
        <w:rPr>
          <w:rFonts w:ascii="Arial" w:eastAsia="Arial" w:hAnsi="Arial" w:cs="Arial"/>
          <w:sz w:val="18"/>
          <w:szCs w:val="18"/>
        </w:rPr>
        <w:t>pressumétrico</w:t>
      </w:r>
      <w:proofErr w:type="spellEnd"/>
      <w:r>
        <w:rPr>
          <w:rFonts w:ascii="Arial" w:eastAsia="Arial" w:hAnsi="Arial" w:cs="Arial"/>
          <w:sz w:val="18"/>
          <w:szCs w:val="18"/>
        </w:rPr>
        <w:t>, necessário à execução da referida Resolução, em conformidade com quantidades, especificações e condições contidas neste Edital e seus Anexos.</w:t>
      </w:r>
    </w:p>
    <w:p w14:paraId="4FF7165E" w14:textId="77777777" w:rsidR="00024310" w:rsidRDefault="00024310">
      <w:pPr>
        <w:jc w:val="both"/>
        <w:rPr>
          <w:rFonts w:ascii="Arial" w:eastAsia="Arial" w:hAnsi="Arial" w:cs="Arial"/>
          <w:sz w:val="18"/>
          <w:szCs w:val="18"/>
        </w:rPr>
      </w:pPr>
    </w:p>
    <w:tbl>
      <w:tblPr>
        <w:tblStyle w:val="af8"/>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13AADDF4" w14:textId="77777777">
        <w:tc>
          <w:tcPr>
            <w:tcW w:w="9602" w:type="dxa"/>
          </w:tcPr>
          <w:p w14:paraId="5521FB19" w14:textId="77777777" w:rsidR="00024310" w:rsidRDefault="00000000">
            <w:pPr>
              <w:jc w:val="center"/>
              <w:rPr>
                <w:rFonts w:ascii="Arial" w:eastAsia="Arial" w:hAnsi="Arial" w:cs="Arial"/>
                <w:sz w:val="18"/>
                <w:szCs w:val="18"/>
              </w:rPr>
            </w:pPr>
            <w:r>
              <w:rPr>
                <w:rFonts w:ascii="Arial" w:eastAsia="Arial" w:hAnsi="Arial" w:cs="Arial"/>
                <w:b/>
                <w:bCs/>
                <w:sz w:val="18"/>
                <w:szCs w:val="18"/>
              </w:rPr>
              <w:t>II – DO ENVIO DA PROPOSTA COMERCIAL</w:t>
            </w:r>
          </w:p>
        </w:tc>
      </w:tr>
    </w:tbl>
    <w:p w14:paraId="1D119463" w14:textId="77777777" w:rsidR="00024310" w:rsidRDefault="00024310">
      <w:pPr>
        <w:jc w:val="both"/>
        <w:rPr>
          <w:rFonts w:ascii="Arial" w:eastAsia="Arial" w:hAnsi="Arial" w:cs="Arial"/>
          <w:sz w:val="18"/>
          <w:szCs w:val="18"/>
        </w:rPr>
      </w:pPr>
    </w:p>
    <w:p w14:paraId="46765D07"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2. A Cotação Prévia de Preços será realizada pela Casa de Caridade de Muriaé Hospital São Paulo e o recebimento das propostas se dará até às 08:29 do dia 20 de agosto de 2026; iniciando dia 06 de agosto de 2026 às 00:00.</w:t>
      </w:r>
    </w:p>
    <w:p w14:paraId="45DB9ED3" w14:textId="77777777" w:rsidR="00024310" w:rsidRDefault="00024310">
      <w:pPr>
        <w:ind w:left="360"/>
        <w:jc w:val="both"/>
        <w:rPr>
          <w:rFonts w:ascii="Arial" w:eastAsia="Arial" w:hAnsi="Arial" w:cs="Arial"/>
          <w:sz w:val="18"/>
          <w:szCs w:val="18"/>
        </w:rPr>
      </w:pPr>
    </w:p>
    <w:p w14:paraId="1568D0DB"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 xml:space="preserve">2.1. As empresas participantes deverão encaminhar SOMENTE A PROPOSTA COMERCIAL COMPLETA na PLATAFORMA BNC &lt; </w:t>
      </w:r>
      <w:hyperlink r:id="rId8">
        <w:r>
          <w:rPr>
            <w:rFonts w:ascii="Arial" w:eastAsia="Arial" w:hAnsi="Arial" w:cs="Arial"/>
            <w:color w:val="0000FF"/>
            <w:sz w:val="18"/>
            <w:szCs w:val="18"/>
            <w:u w:val="single"/>
          </w:rPr>
          <w:t>https://bnccompras.com/Home/Login</w:t>
        </w:r>
      </w:hyperlink>
      <w:r>
        <w:rPr>
          <w:rFonts w:ascii="Arial" w:eastAsia="Arial" w:hAnsi="Arial" w:cs="Arial"/>
          <w:sz w:val="18"/>
          <w:szCs w:val="18"/>
        </w:rPr>
        <w:t xml:space="preserve"> &gt;</w:t>
      </w:r>
    </w:p>
    <w:p w14:paraId="712130FB" w14:textId="77777777" w:rsidR="00024310" w:rsidRDefault="00024310">
      <w:pPr>
        <w:jc w:val="both"/>
        <w:rPr>
          <w:rFonts w:ascii="Arial" w:eastAsia="Arial" w:hAnsi="Arial" w:cs="Arial"/>
          <w:sz w:val="18"/>
          <w:szCs w:val="18"/>
        </w:rPr>
      </w:pPr>
    </w:p>
    <w:tbl>
      <w:tblPr>
        <w:tblStyle w:val="af9"/>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20A4FF3C" w14:textId="77777777">
        <w:tc>
          <w:tcPr>
            <w:tcW w:w="9602" w:type="dxa"/>
          </w:tcPr>
          <w:p w14:paraId="2160FBB4" w14:textId="77777777" w:rsidR="00024310" w:rsidRDefault="00000000">
            <w:pPr>
              <w:jc w:val="center"/>
              <w:rPr>
                <w:rFonts w:ascii="Arial" w:eastAsia="Arial" w:hAnsi="Arial" w:cs="Arial"/>
                <w:sz w:val="18"/>
                <w:szCs w:val="18"/>
              </w:rPr>
            </w:pPr>
            <w:r>
              <w:rPr>
                <w:rFonts w:ascii="Arial" w:eastAsia="Arial" w:hAnsi="Arial" w:cs="Arial"/>
                <w:b/>
                <w:bCs/>
                <w:sz w:val="18"/>
                <w:szCs w:val="18"/>
              </w:rPr>
              <w:t>III – DOS PEDIDOS DE ESCLARECIMENTOS</w:t>
            </w:r>
          </w:p>
        </w:tc>
      </w:tr>
    </w:tbl>
    <w:p w14:paraId="74E06847" w14:textId="77777777" w:rsidR="00024310" w:rsidRDefault="00024310">
      <w:pPr>
        <w:jc w:val="both"/>
        <w:rPr>
          <w:rFonts w:ascii="Arial" w:eastAsia="Arial" w:hAnsi="Arial" w:cs="Arial"/>
          <w:sz w:val="18"/>
          <w:szCs w:val="18"/>
        </w:rPr>
      </w:pPr>
    </w:p>
    <w:p w14:paraId="600D5092"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3. Os pedidos de esclarecimentos sobre a presente Cotação Prévia de Preços deverão ser encaminhados exclusivamente pela Plataforma BNC, até 03 (três) dias úteis anteriores à data de fechamento de recebimento das propostas.</w:t>
      </w:r>
    </w:p>
    <w:p w14:paraId="79D8D6B7" w14:textId="77777777" w:rsidR="00024310" w:rsidRDefault="00024310">
      <w:pPr>
        <w:ind w:left="360"/>
        <w:jc w:val="both"/>
        <w:rPr>
          <w:rFonts w:ascii="Arial" w:eastAsia="Arial" w:hAnsi="Arial" w:cs="Arial"/>
          <w:sz w:val="18"/>
          <w:szCs w:val="18"/>
        </w:rPr>
      </w:pPr>
    </w:p>
    <w:p w14:paraId="0EB216FB"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3.1. As respostas aos pedidos de esclarecimentos serão comunicadas aos interessados por meio do mesmo instrumento em até 02 (dois) dias úteis antes da data de fechamento de recebimento das propostas.</w:t>
      </w:r>
    </w:p>
    <w:p w14:paraId="61284F42" w14:textId="77777777" w:rsidR="00024310" w:rsidRDefault="00024310">
      <w:pPr>
        <w:ind w:left="792"/>
        <w:jc w:val="both"/>
        <w:rPr>
          <w:rFonts w:ascii="Arial" w:eastAsia="Arial" w:hAnsi="Arial" w:cs="Arial"/>
          <w:sz w:val="18"/>
          <w:szCs w:val="18"/>
        </w:rPr>
      </w:pPr>
    </w:p>
    <w:p w14:paraId="62757A08"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3.2. Qualquer modificação no Edital será divulgada pelo mesmo instrumento de publicação em que se deu o texto original, reabrindo-se o prazo inicialmente estabelecido, exceto quando, inquestionavelmente, a alteração não afetar a formulação das propostas.</w:t>
      </w:r>
    </w:p>
    <w:p w14:paraId="4FD763B1"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tbl>
      <w:tblPr>
        <w:tblStyle w:val="afa"/>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6089409F" w14:textId="77777777">
        <w:tc>
          <w:tcPr>
            <w:tcW w:w="9602" w:type="dxa"/>
          </w:tcPr>
          <w:p w14:paraId="15184E87" w14:textId="77777777" w:rsidR="00024310" w:rsidRDefault="00000000">
            <w:pPr>
              <w:jc w:val="center"/>
              <w:rPr>
                <w:rFonts w:ascii="Arial" w:eastAsia="Arial" w:hAnsi="Arial" w:cs="Arial"/>
                <w:sz w:val="18"/>
                <w:szCs w:val="18"/>
              </w:rPr>
            </w:pPr>
            <w:r>
              <w:rPr>
                <w:rFonts w:ascii="Arial" w:eastAsia="Arial" w:hAnsi="Arial" w:cs="Arial"/>
                <w:b/>
                <w:bCs/>
                <w:sz w:val="18"/>
                <w:szCs w:val="18"/>
              </w:rPr>
              <w:t>IV – DAS CONDIÇÕES DE PARTICIPAÇÃO</w:t>
            </w:r>
          </w:p>
        </w:tc>
      </w:tr>
    </w:tbl>
    <w:p w14:paraId="0C80FAB7" w14:textId="77777777" w:rsidR="00024310" w:rsidRDefault="00024310">
      <w:pPr>
        <w:jc w:val="both"/>
        <w:rPr>
          <w:rFonts w:ascii="Arial" w:eastAsia="Arial" w:hAnsi="Arial" w:cs="Arial"/>
          <w:sz w:val="18"/>
          <w:szCs w:val="18"/>
        </w:rPr>
      </w:pPr>
    </w:p>
    <w:p w14:paraId="4B1F07FC"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4. Poderão participar da presente Cotação Prévia de Preços, pessoa jurídica, devidamente habilitada ao fornecimento do objeto em questão, formalmente convidada ou legitimamente interessada. Para apresentação da proposta, a empresa deverá observar as condições previstas nesta Cotação Prévia de Preços, especialmente em relação à Habilitação Jurídica, Fiscal e Técnica, e documentação relativa exigida.</w:t>
      </w:r>
    </w:p>
    <w:p w14:paraId="00822FA8" w14:textId="77777777" w:rsidR="00024310" w:rsidRDefault="00024310">
      <w:pPr>
        <w:jc w:val="both"/>
        <w:rPr>
          <w:rFonts w:ascii="Arial" w:eastAsia="Arial" w:hAnsi="Arial" w:cs="Arial"/>
          <w:sz w:val="18"/>
          <w:szCs w:val="18"/>
        </w:rPr>
      </w:pPr>
    </w:p>
    <w:tbl>
      <w:tblPr>
        <w:tblStyle w:val="afb"/>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2D627900" w14:textId="77777777">
        <w:tc>
          <w:tcPr>
            <w:tcW w:w="9602" w:type="dxa"/>
          </w:tcPr>
          <w:p w14:paraId="1D6B0318" w14:textId="77777777" w:rsidR="00024310" w:rsidRDefault="00000000">
            <w:pPr>
              <w:jc w:val="center"/>
              <w:rPr>
                <w:rFonts w:ascii="Arial" w:eastAsia="Arial" w:hAnsi="Arial" w:cs="Arial"/>
                <w:sz w:val="18"/>
                <w:szCs w:val="18"/>
              </w:rPr>
            </w:pPr>
            <w:r>
              <w:rPr>
                <w:rFonts w:ascii="Arial" w:eastAsia="Arial" w:hAnsi="Arial" w:cs="Arial"/>
                <w:b/>
                <w:bCs/>
                <w:sz w:val="18"/>
                <w:szCs w:val="18"/>
              </w:rPr>
              <w:t>V – DAS RESTRIÇÕES DE PARTICIPAÇÃO</w:t>
            </w:r>
          </w:p>
        </w:tc>
      </w:tr>
    </w:tbl>
    <w:p w14:paraId="35C8CCB4" w14:textId="77777777" w:rsidR="00024310" w:rsidRDefault="00024310">
      <w:pPr>
        <w:jc w:val="both"/>
        <w:rPr>
          <w:rFonts w:ascii="Arial" w:eastAsia="Arial" w:hAnsi="Arial" w:cs="Arial"/>
          <w:sz w:val="18"/>
          <w:szCs w:val="18"/>
        </w:rPr>
      </w:pPr>
    </w:p>
    <w:p w14:paraId="7361F376"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5. Não será admitida a participação de pessoa física, empresa sob a forma de consórcios ou grupo, empresas declaradas inidôneas por ato do Poder Público, e/ou, em processo de falência, recuperação judicial ou extrajudicial – exceto àqueles casos previstos em lei, ou que estejam impedidas de licitar, contratar, transacionar com a Administração Pública de qualquer esfera ou qualquer de seus órgãos descentralizados.</w:t>
      </w:r>
    </w:p>
    <w:p w14:paraId="0FC5E4C4" w14:textId="77777777" w:rsidR="00024310" w:rsidRDefault="00024310">
      <w:pPr>
        <w:jc w:val="both"/>
        <w:rPr>
          <w:rFonts w:ascii="Arial" w:eastAsia="Arial" w:hAnsi="Arial" w:cs="Arial"/>
          <w:sz w:val="18"/>
          <w:szCs w:val="18"/>
        </w:rPr>
      </w:pPr>
    </w:p>
    <w:tbl>
      <w:tblPr>
        <w:tblStyle w:val="afc"/>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4ED27E43" w14:textId="77777777">
        <w:tc>
          <w:tcPr>
            <w:tcW w:w="9602" w:type="dxa"/>
          </w:tcPr>
          <w:p w14:paraId="35E5E016" w14:textId="77777777" w:rsidR="00024310" w:rsidRDefault="00000000">
            <w:pPr>
              <w:jc w:val="center"/>
              <w:rPr>
                <w:rFonts w:ascii="Arial" w:eastAsia="Arial" w:hAnsi="Arial" w:cs="Arial"/>
                <w:sz w:val="18"/>
                <w:szCs w:val="18"/>
              </w:rPr>
            </w:pPr>
            <w:r>
              <w:rPr>
                <w:rFonts w:ascii="Arial" w:eastAsia="Arial" w:hAnsi="Arial" w:cs="Arial"/>
                <w:b/>
                <w:bCs/>
                <w:sz w:val="18"/>
                <w:szCs w:val="18"/>
              </w:rPr>
              <w:t>VI – DA FORMA E CONDIÇÕES DE APRESENTAÇÃO DAS PROPOSTAS</w:t>
            </w:r>
          </w:p>
        </w:tc>
      </w:tr>
    </w:tbl>
    <w:p w14:paraId="7C42BB1C"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w:t>
      </w:r>
    </w:p>
    <w:p w14:paraId="27111B28"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6. As propostas deverão ser datadas e assinadas pelo Titular ou pelo Representante Legal, sem rasuras, emendas, ressalvas ou entrelinhas, especificando o objeto de forma clara e inequívoca, contendo ainda:</w:t>
      </w:r>
    </w:p>
    <w:p w14:paraId="564B9C48" w14:textId="77777777" w:rsidR="00024310" w:rsidRDefault="00024310">
      <w:pPr>
        <w:ind w:left="360"/>
        <w:jc w:val="both"/>
        <w:rPr>
          <w:rFonts w:ascii="Arial" w:eastAsia="Arial" w:hAnsi="Arial" w:cs="Arial"/>
          <w:sz w:val="18"/>
          <w:szCs w:val="18"/>
        </w:rPr>
      </w:pPr>
    </w:p>
    <w:p w14:paraId="2DB74C53"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6.1. Razão social, número do CNPJ/MF, endereço completo, telefone e endereço eletrônico (e-mail) da empresa;</w:t>
      </w:r>
    </w:p>
    <w:p w14:paraId="6BF7E1A5" w14:textId="77777777" w:rsidR="00024310" w:rsidRDefault="00024310">
      <w:pPr>
        <w:ind w:left="792"/>
        <w:jc w:val="both"/>
        <w:rPr>
          <w:rFonts w:ascii="Arial" w:eastAsia="Arial" w:hAnsi="Arial" w:cs="Arial"/>
          <w:sz w:val="18"/>
          <w:szCs w:val="18"/>
        </w:rPr>
      </w:pPr>
    </w:p>
    <w:p w14:paraId="1F985A73"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6.2. Nome e CPF do responsável pela proposta;</w:t>
      </w:r>
    </w:p>
    <w:p w14:paraId="32D2A9A5" w14:textId="77777777" w:rsidR="00024310" w:rsidRDefault="00024310">
      <w:pPr>
        <w:jc w:val="both"/>
        <w:rPr>
          <w:rFonts w:ascii="Arial" w:eastAsia="Arial" w:hAnsi="Arial" w:cs="Arial"/>
          <w:sz w:val="18"/>
          <w:szCs w:val="18"/>
        </w:rPr>
      </w:pPr>
    </w:p>
    <w:p w14:paraId="56C2FDCD"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6.3. Instrumento público ou particular de procuração, assinada pelo representante legal da empresa e com firma reconhecida em cartório, ou documento que comprove os necessários poderes para formular propostas e praticar todos os demais atos pertinentes à Cotação Prévia de Preços, em nome da empresa;</w:t>
      </w:r>
    </w:p>
    <w:p w14:paraId="118F79AB" w14:textId="77777777" w:rsidR="00024310" w:rsidRDefault="00024310">
      <w:pPr>
        <w:jc w:val="both"/>
        <w:rPr>
          <w:rFonts w:ascii="Arial" w:eastAsia="Arial" w:hAnsi="Arial" w:cs="Arial"/>
          <w:sz w:val="18"/>
          <w:szCs w:val="18"/>
        </w:rPr>
      </w:pPr>
    </w:p>
    <w:p w14:paraId="483B4094"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6.4. Referências que bem indiquem o objeto contratado – apresentação do registro da AFE do produto;</w:t>
      </w:r>
    </w:p>
    <w:p w14:paraId="24295518" w14:textId="77777777" w:rsidR="00024310" w:rsidRDefault="00024310">
      <w:pPr>
        <w:jc w:val="both"/>
        <w:rPr>
          <w:rFonts w:ascii="Arial" w:eastAsia="Arial" w:hAnsi="Arial" w:cs="Arial"/>
          <w:sz w:val="18"/>
          <w:szCs w:val="18"/>
        </w:rPr>
      </w:pPr>
    </w:p>
    <w:p w14:paraId="60B23FB3"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6.5. Prazo de entrega;</w:t>
      </w:r>
    </w:p>
    <w:p w14:paraId="3142A8E5" w14:textId="77777777" w:rsidR="00024310" w:rsidRDefault="00024310">
      <w:pPr>
        <w:jc w:val="both"/>
        <w:rPr>
          <w:rFonts w:ascii="Arial" w:eastAsia="Arial" w:hAnsi="Arial" w:cs="Arial"/>
          <w:sz w:val="18"/>
          <w:szCs w:val="18"/>
        </w:rPr>
      </w:pPr>
    </w:p>
    <w:p w14:paraId="65561E20" w14:textId="77777777" w:rsidR="00024310" w:rsidRDefault="00000000">
      <w:pPr>
        <w:ind w:left="792" w:hanging="432"/>
        <w:jc w:val="both"/>
        <w:rPr>
          <w:rFonts w:ascii="Calibri" w:eastAsia="Calibri" w:hAnsi="Calibri" w:cs="Calibri"/>
          <w:sz w:val="18"/>
          <w:szCs w:val="18"/>
        </w:rPr>
      </w:pPr>
      <w:r>
        <w:rPr>
          <w:rFonts w:ascii="Arial" w:eastAsia="Arial" w:hAnsi="Arial" w:cs="Arial"/>
          <w:sz w:val="18"/>
          <w:szCs w:val="18"/>
        </w:rPr>
        <w:t xml:space="preserve">6.6. Os preços deverão ser </w:t>
      </w:r>
      <w:r>
        <w:rPr>
          <w:rFonts w:ascii="Arial" w:eastAsia="Arial" w:hAnsi="Arial" w:cs="Arial"/>
          <w:b/>
          <w:bCs/>
          <w:i/>
          <w:iCs/>
          <w:sz w:val="18"/>
          <w:szCs w:val="18"/>
          <w:u w:val="single"/>
        </w:rPr>
        <w:t>COTADOS EM MOEDA NACIONAL</w:t>
      </w:r>
      <w:r>
        <w:rPr>
          <w:rFonts w:ascii="Arial" w:eastAsia="Arial" w:hAnsi="Arial" w:cs="Arial"/>
          <w:sz w:val="18"/>
          <w:szCs w:val="18"/>
        </w:rPr>
        <w:t xml:space="preserve"> em unidades e totais de cada ITEM, em algarismos e por extenso, devendo neles estarem incluídas todas as despesas, tais como impostos, taxas, embalagens, fretes, ICMS, IPI, IE (se for o caso), custo de montagem e demais encargos decorrentes da execução do objeto. Havendo divergências entre os algarismos, prevalecerão os escritos por extenso;</w:t>
      </w:r>
    </w:p>
    <w:p w14:paraId="33CE8FA9" w14:textId="77777777" w:rsidR="00024310" w:rsidRDefault="00024310">
      <w:pPr>
        <w:jc w:val="both"/>
        <w:rPr>
          <w:rFonts w:ascii="Arial" w:eastAsia="Arial" w:hAnsi="Arial" w:cs="Arial"/>
          <w:sz w:val="18"/>
          <w:szCs w:val="18"/>
          <w:u w:val="single"/>
        </w:rPr>
      </w:pPr>
    </w:p>
    <w:p w14:paraId="166A1EAA" w14:textId="77777777" w:rsidR="00024310" w:rsidRDefault="00000000">
      <w:pPr>
        <w:ind w:left="1224" w:hanging="504"/>
        <w:jc w:val="both"/>
        <w:rPr>
          <w:rFonts w:ascii="Calibri" w:eastAsia="Calibri" w:hAnsi="Calibri" w:cs="Calibri"/>
          <w:sz w:val="18"/>
          <w:szCs w:val="18"/>
        </w:rPr>
      </w:pPr>
      <w:r>
        <w:rPr>
          <w:rFonts w:ascii="Arial" w:eastAsia="Arial" w:hAnsi="Arial" w:cs="Arial"/>
          <w:b/>
          <w:bCs/>
          <w:i/>
          <w:iCs/>
          <w:sz w:val="18"/>
          <w:szCs w:val="18"/>
          <w:highlight w:val="yellow"/>
          <w:u w:val="single"/>
        </w:rPr>
        <w:t>6.6.1. Também deverá estar incluído no preço ofertado o treinamento técnico de fábrica</w:t>
      </w:r>
      <w:r>
        <w:rPr>
          <w:rFonts w:ascii="Arial" w:eastAsia="Arial" w:hAnsi="Arial" w:cs="Arial"/>
          <w:sz w:val="18"/>
          <w:szCs w:val="18"/>
        </w:rPr>
        <w:t>;</w:t>
      </w:r>
    </w:p>
    <w:p w14:paraId="00271230" w14:textId="77777777" w:rsidR="00024310" w:rsidRDefault="00024310">
      <w:pPr>
        <w:ind w:left="720"/>
        <w:jc w:val="both"/>
        <w:rPr>
          <w:rFonts w:ascii="Arial" w:eastAsia="Arial" w:hAnsi="Arial" w:cs="Arial"/>
          <w:sz w:val="18"/>
          <w:szCs w:val="18"/>
        </w:rPr>
      </w:pPr>
    </w:p>
    <w:p w14:paraId="75F17847" w14:textId="77777777" w:rsidR="00024310" w:rsidRDefault="00000000">
      <w:pPr>
        <w:ind w:left="720"/>
        <w:jc w:val="both"/>
        <w:rPr>
          <w:rFonts w:ascii="Arial" w:eastAsia="Arial" w:hAnsi="Arial" w:cs="Arial"/>
          <w:sz w:val="18"/>
          <w:szCs w:val="18"/>
        </w:rPr>
      </w:pPr>
      <w:r>
        <w:rPr>
          <w:rFonts w:ascii="Arial" w:eastAsia="Arial" w:hAnsi="Arial" w:cs="Arial"/>
          <w:i/>
          <w:iCs/>
          <w:sz w:val="18"/>
          <w:szCs w:val="18"/>
        </w:rPr>
        <w:t>Obs. 1: o treinamento para utilização do equipamento faz parte da aquisição, não sendo devido o pagamento de um valor à parte.</w:t>
      </w:r>
    </w:p>
    <w:p w14:paraId="4BA02884" w14:textId="77777777" w:rsidR="00024310" w:rsidRDefault="00024310">
      <w:pPr>
        <w:ind w:left="720"/>
        <w:jc w:val="both"/>
        <w:rPr>
          <w:rFonts w:ascii="Arial" w:eastAsia="Arial" w:hAnsi="Arial" w:cs="Arial"/>
          <w:sz w:val="18"/>
          <w:szCs w:val="18"/>
        </w:rPr>
      </w:pPr>
    </w:p>
    <w:p w14:paraId="5A3F2765" w14:textId="77777777" w:rsidR="00024310" w:rsidRDefault="00000000">
      <w:pPr>
        <w:ind w:left="720"/>
        <w:jc w:val="both"/>
        <w:rPr>
          <w:rFonts w:ascii="Arial" w:eastAsia="Arial" w:hAnsi="Arial" w:cs="Arial"/>
          <w:sz w:val="18"/>
          <w:szCs w:val="18"/>
        </w:rPr>
      </w:pPr>
      <w:r>
        <w:rPr>
          <w:rFonts w:ascii="Arial" w:eastAsia="Arial" w:hAnsi="Arial" w:cs="Arial"/>
          <w:i/>
          <w:iCs/>
          <w:sz w:val="18"/>
          <w:szCs w:val="18"/>
        </w:rPr>
        <w:t>Obs. 2: O treinamento técnico para equipe de engenharia clínica deverá ser ministrado pelo fabricante ou representante, podendo ser na sede da fábrica/representante ou no Setor de Engenharia Clínica do Hospital São Paulo. Deverá ser fornecido manual técnico do equipamento para futuras manutenções in loco, sob pena de devolução do equipamento caso no momento da entrega não conste tal documentação.</w:t>
      </w:r>
    </w:p>
    <w:p w14:paraId="43D7268E" w14:textId="77777777" w:rsidR="00024310" w:rsidRDefault="00024310">
      <w:pPr>
        <w:ind w:left="1224"/>
        <w:jc w:val="both"/>
        <w:rPr>
          <w:rFonts w:ascii="Arial" w:eastAsia="Arial" w:hAnsi="Arial" w:cs="Arial"/>
          <w:sz w:val="18"/>
          <w:szCs w:val="18"/>
        </w:rPr>
      </w:pPr>
    </w:p>
    <w:p w14:paraId="2FEEFFC3" w14:textId="77777777" w:rsidR="00024310" w:rsidRDefault="00000000">
      <w:pPr>
        <w:ind w:left="1224" w:hanging="504"/>
        <w:jc w:val="both"/>
        <w:rPr>
          <w:rFonts w:ascii="Calibri" w:eastAsia="Calibri" w:hAnsi="Calibri" w:cs="Calibri"/>
          <w:sz w:val="18"/>
          <w:szCs w:val="18"/>
          <w:highlight w:val="yellow"/>
        </w:rPr>
      </w:pPr>
      <w:r>
        <w:rPr>
          <w:rFonts w:ascii="Arial" w:eastAsia="Arial" w:hAnsi="Arial" w:cs="Arial"/>
          <w:b/>
          <w:bCs/>
          <w:i/>
          <w:iCs/>
          <w:sz w:val="18"/>
          <w:szCs w:val="18"/>
          <w:highlight w:val="yellow"/>
          <w:u w:val="single"/>
        </w:rPr>
        <w:t>6.6.2. Caso seja produto de nacionalidade estrangeira, todos os custos e responsabilidades pela importação será por conta do CONTRATADO (FORNECEDOR)</w:t>
      </w:r>
      <w:r>
        <w:rPr>
          <w:rFonts w:ascii="Arial" w:eastAsia="Arial" w:hAnsi="Arial" w:cs="Arial"/>
          <w:sz w:val="18"/>
          <w:szCs w:val="18"/>
          <w:highlight w:val="yellow"/>
        </w:rPr>
        <w:t>;</w:t>
      </w:r>
    </w:p>
    <w:p w14:paraId="7ED69E13" w14:textId="77777777" w:rsidR="00024310" w:rsidRDefault="00024310">
      <w:pPr>
        <w:ind w:left="1224"/>
        <w:jc w:val="both"/>
        <w:rPr>
          <w:rFonts w:ascii="Arial" w:eastAsia="Arial" w:hAnsi="Arial" w:cs="Arial"/>
          <w:sz w:val="18"/>
          <w:szCs w:val="18"/>
        </w:rPr>
      </w:pPr>
    </w:p>
    <w:p w14:paraId="0A7B2EA0"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6.7. Prazo de validade da proposta, não inferior a 90 (noventa) dias, contados da data limite para acolhimento;</w:t>
      </w:r>
    </w:p>
    <w:p w14:paraId="32B85D02" w14:textId="77777777" w:rsidR="00024310" w:rsidRDefault="00024310">
      <w:pPr>
        <w:ind w:left="792"/>
        <w:jc w:val="both"/>
        <w:rPr>
          <w:rFonts w:ascii="Arial" w:eastAsia="Arial" w:hAnsi="Arial" w:cs="Arial"/>
          <w:sz w:val="18"/>
          <w:szCs w:val="18"/>
        </w:rPr>
      </w:pPr>
    </w:p>
    <w:p w14:paraId="65D4E7FF"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 xml:space="preserve">6.8. Descrição completa do produto ofertado, informando suas características técnicas, acessórios, opcionais </w:t>
      </w:r>
      <w:proofErr w:type="gramStart"/>
      <w:r>
        <w:rPr>
          <w:rFonts w:ascii="Arial" w:eastAsia="Arial" w:hAnsi="Arial" w:cs="Arial"/>
          <w:sz w:val="18"/>
          <w:szCs w:val="18"/>
        </w:rPr>
        <w:t xml:space="preserve">inclusos, </w:t>
      </w:r>
      <w:proofErr w:type="spellStart"/>
      <w:r>
        <w:rPr>
          <w:rFonts w:ascii="Arial" w:eastAsia="Arial" w:hAnsi="Arial" w:cs="Arial"/>
          <w:sz w:val="18"/>
          <w:szCs w:val="18"/>
        </w:rPr>
        <w:t>etc</w:t>
      </w:r>
      <w:proofErr w:type="spellEnd"/>
      <w:proofErr w:type="gramEnd"/>
      <w:r>
        <w:rPr>
          <w:rFonts w:ascii="Arial" w:eastAsia="Arial" w:hAnsi="Arial" w:cs="Arial"/>
          <w:sz w:val="18"/>
          <w:szCs w:val="18"/>
        </w:rPr>
        <w:t>;</w:t>
      </w:r>
    </w:p>
    <w:p w14:paraId="33D50C69" w14:textId="77777777" w:rsidR="00024310" w:rsidRDefault="00024310">
      <w:pPr>
        <w:jc w:val="both"/>
        <w:rPr>
          <w:rFonts w:ascii="Arial" w:eastAsia="Arial" w:hAnsi="Arial" w:cs="Arial"/>
          <w:sz w:val="18"/>
          <w:szCs w:val="18"/>
        </w:rPr>
      </w:pPr>
    </w:p>
    <w:p w14:paraId="0F49EBC5"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6.9. Serão considerados para julgamento somente duas casas decimais após a vírgula;</w:t>
      </w:r>
    </w:p>
    <w:p w14:paraId="21E68CF4" w14:textId="77777777" w:rsidR="00024310" w:rsidRDefault="00024310">
      <w:pPr>
        <w:jc w:val="both"/>
        <w:rPr>
          <w:rFonts w:ascii="Arial" w:eastAsia="Arial" w:hAnsi="Arial" w:cs="Arial"/>
          <w:sz w:val="18"/>
          <w:szCs w:val="18"/>
        </w:rPr>
      </w:pPr>
    </w:p>
    <w:p w14:paraId="24BA42CF"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6.10. Caso a Casa de Caridade de Muriaé Hospital São Paulo entenda ser necessário, poderá ser exigido da empresa vencedora a composição detalhada dos preços ofertados;</w:t>
      </w:r>
    </w:p>
    <w:p w14:paraId="18A1D4B2" w14:textId="77777777" w:rsidR="00024310" w:rsidRDefault="00024310">
      <w:pPr>
        <w:jc w:val="both"/>
        <w:rPr>
          <w:rFonts w:ascii="Arial" w:eastAsia="Arial" w:hAnsi="Arial" w:cs="Arial"/>
          <w:sz w:val="18"/>
          <w:szCs w:val="18"/>
        </w:rPr>
      </w:pPr>
    </w:p>
    <w:p w14:paraId="13696DCF"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6.11. A Empresa DEVERÁ incluir em anexo à sua proposta o MANUAL TÉCNICO do produto ofertado;</w:t>
      </w:r>
    </w:p>
    <w:p w14:paraId="4EA65A11" w14:textId="77777777" w:rsidR="00024310" w:rsidRDefault="00024310">
      <w:pPr>
        <w:jc w:val="both"/>
        <w:rPr>
          <w:rFonts w:ascii="Arial" w:eastAsia="Arial" w:hAnsi="Arial" w:cs="Arial"/>
          <w:sz w:val="18"/>
          <w:szCs w:val="18"/>
        </w:rPr>
      </w:pPr>
    </w:p>
    <w:tbl>
      <w:tblPr>
        <w:tblStyle w:val="afd"/>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7098BA75" w14:textId="77777777">
        <w:tc>
          <w:tcPr>
            <w:tcW w:w="9602" w:type="dxa"/>
          </w:tcPr>
          <w:p w14:paraId="5EDA1D09" w14:textId="77777777" w:rsidR="00024310" w:rsidRDefault="00000000">
            <w:pPr>
              <w:jc w:val="center"/>
              <w:rPr>
                <w:rFonts w:ascii="Arial" w:eastAsia="Arial" w:hAnsi="Arial" w:cs="Arial"/>
                <w:sz w:val="18"/>
                <w:szCs w:val="18"/>
              </w:rPr>
            </w:pPr>
            <w:r>
              <w:rPr>
                <w:rFonts w:ascii="Arial" w:eastAsia="Arial" w:hAnsi="Arial" w:cs="Arial"/>
                <w:b/>
                <w:bCs/>
                <w:sz w:val="18"/>
                <w:szCs w:val="18"/>
              </w:rPr>
              <w:t>VII – DA HABILITAÇÃO</w:t>
            </w:r>
          </w:p>
        </w:tc>
      </w:tr>
    </w:tbl>
    <w:p w14:paraId="2E3612B1" w14:textId="77777777" w:rsidR="00024310" w:rsidRDefault="00024310">
      <w:pPr>
        <w:jc w:val="both"/>
        <w:rPr>
          <w:rFonts w:ascii="Arial" w:eastAsia="Arial" w:hAnsi="Arial" w:cs="Arial"/>
          <w:sz w:val="18"/>
          <w:szCs w:val="18"/>
        </w:rPr>
      </w:pPr>
    </w:p>
    <w:p w14:paraId="6B77D143"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7. A documentação de habilitação da empresa deverá conter, à saber:</w:t>
      </w:r>
    </w:p>
    <w:p w14:paraId="6EA3E3AF" w14:textId="77777777" w:rsidR="00024310" w:rsidRDefault="00024310">
      <w:pPr>
        <w:ind w:left="360"/>
        <w:jc w:val="both"/>
        <w:rPr>
          <w:rFonts w:ascii="Arial" w:eastAsia="Arial" w:hAnsi="Arial" w:cs="Arial"/>
          <w:sz w:val="18"/>
          <w:szCs w:val="18"/>
        </w:rPr>
      </w:pPr>
    </w:p>
    <w:p w14:paraId="2062A397"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7.1. Ato constitutivo atualizado e registrado;</w:t>
      </w:r>
    </w:p>
    <w:p w14:paraId="032AAACE" w14:textId="77777777" w:rsidR="00024310" w:rsidRDefault="00024310">
      <w:pPr>
        <w:ind w:left="792"/>
        <w:jc w:val="both"/>
        <w:rPr>
          <w:rFonts w:ascii="Arial" w:eastAsia="Arial" w:hAnsi="Arial" w:cs="Arial"/>
          <w:sz w:val="18"/>
          <w:szCs w:val="18"/>
        </w:rPr>
      </w:pPr>
    </w:p>
    <w:p w14:paraId="16E7573D"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7.2. Certidão Negativa de Débitos Relativos a Créditos Tributários Federais e à Dívida Ativa da União ou Certidão Positiva com Efeitos de Negativa de Débitos;</w:t>
      </w:r>
    </w:p>
    <w:p w14:paraId="440A6DB1" w14:textId="77777777" w:rsidR="00024310" w:rsidRDefault="00024310">
      <w:pPr>
        <w:jc w:val="both"/>
        <w:rPr>
          <w:rFonts w:ascii="Arial" w:eastAsia="Arial" w:hAnsi="Arial" w:cs="Arial"/>
          <w:sz w:val="18"/>
          <w:szCs w:val="18"/>
        </w:rPr>
      </w:pPr>
    </w:p>
    <w:p w14:paraId="5F1F086C"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7.3. Certidão Negativa de débitos tributários com a Fazenda Estadual;</w:t>
      </w:r>
    </w:p>
    <w:p w14:paraId="4493115E" w14:textId="77777777" w:rsidR="00024310" w:rsidRDefault="00024310">
      <w:pPr>
        <w:jc w:val="both"/>
        <w:rPr>
          <w:rFonts w:ascii="Arial" w:eastAsia="Arial" w:hAnsi="Arial" w:cs="Arial"/>
          <w:sz w:val="18"/>
          <w:szCs w:val="18"/>
        </w:rPr>
      </w:pPr>
    </w:p>
    <w:p w14:paraId="590E1FD5"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7.4. Certidão Negativa de débitos tributários com a Fazenda Municipal;</w:t>
      </w:r>
    </w:p>
    <w:p w14:paraId="0DE822AC" w14:textId="77777777" w:rsidR="00024310" w:rsidRDefault="00024310">
      <w:pPr>
        <w:jc w:val="both"/>
        <w:rPr>
          <w:rFonts w:ascii="Arial" w:eastAsia="Arial" w:hAnsi="Arial" w:cs="Arial"/>
          <w:sz w:val="18"/>
          <w:szCs w:val="18"/>
        </w:rPr>
      </w:pPr>
    </w:p>
    <w:p w14:paraId="1D86D05E"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7.5. Certidão de Regularidade do Fundo de Garantia por Tempo de Serviço (FGTS);</w:t>
      </w:r>
    </w:p>
    <w:p w14:paraId="57F45C3F" w14:textId="77777777" w:rsidR="00024310" w:rsidRDefault="00024310">
      <w:pPr>
        <w:jc w:val="both"/>
        <w:rPr>
          <w:rFonts w:ascii="Arial" w:eastAsia="Arial" w:hAnsi="Arial" w:cs="Arial"/>
          <w:sz w:val="18"/>
          <w:szCs w:val="18"/>
        </w:rPr>
      </w:pPr>
    </w:p>
    <w:p w14:paraId="5483BC45"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7.6. Certidão Negativa de débitos trabalhistas expedidas pelo Tribunal Superior do Trabalho – TST;</w:t>
      </w:r>
    </w:p>
    <w:p w14:paraId="5CDA85AC" w14:textId="77777777" w:rsidR="00024310" w:rsidRDefault="00024310">
      <w:pPr>
        <w:jc w:val="both"/>
        <w:rPr>
          <w:rFonts w:ascii="Arial" w:eastAsia="Arial" w:hAnsi="Arial" w:cs="Arial"/>
          <w:sz w:val="18"/>
          <w:szCs w:val="18"/>
        </w:rPr>
      </w:pPr>
    </w:p>
    <w:p w14:paraId="4646F2D2"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7.7. Prova de inscrição no Cadastro Nacional de Pessoas Jurídicas – CNPJ;</w:t>
      </w:r>
    </w:p>
    <w:p w14:paraId="2ADE4C3D" w14:textId="77777777" w:rsidR="00024310" w:rsidRDefault="00024310">
      <w:pPr>
        <w:jc w:val="both"/>
        <w:rPr>
          <w:rFonts w:ascii="Arial" w:eastAsia="Arial" w:hAnsi="Arial" w:cs="Arial"/>
          <w:sz w:val="18"/>
          <w:szCs w:val="18"/>
        </w:rPr>
      </w:pPr>
    </w:p>
    <w:p w14:paraId="2D1F93DB"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7.8. Certidão negativa de falência ou concordata expedida pelo distribuidor da sede da pessoa jurídica, ou de execução patrimonial, expedida no domicílio da pessoa contratada;</w:t>
      </w:r>
    </w:p>
    <w:p w14:paraId="2F780E47" w14:textId="77777777" w:rsidR="00024310" w:rsidRDefault="00024310">
      <w:pPr>
        <w:jc w:val="both"/>
        <w:rPr>
          <w:rFonts w:ascii="Arial" w:eastAsia="Arial" w:hAnsi="Arial" w:cs="Arial"/>
          <w:sz w:val="18"/>
          <w:szCs w:val="18"/>
        </w:rPr>
      </w:pPr>
    </w:p>
    <w:p w14:paraId="2BC88BD7" w14:textId="77777777" w:rsidR="00024310" w:rsidRDefault="00000000">
      <w:pPr>
        <w:ind w:left="792" w:hanging="432"/>
        <w:jc w:val="both"/>
        <w:rPr>
          <w:rFonts w:ascii="Arial" w:eastAsia="Arial" w:hAnsi="Arial" w:cs="Arial"/>
          <w:color w:val="000000"/>
          <w:sz w:val="18"/>
          <w:szCs w:val="18"/>
        </w:rPr>
      </w:pPr>
      <w:r>
        <w:rPr>
          <w:rFonts w:ascii="Arial" w:eastAsia="Arial" w:hAnsi="Arial" w:cs="Arial"/>
          <w:sz w:val="18"/>
          <w:szCs w:val="18"/>
        </w:rPr>
        <w:t xml:space="preserve">7.9. Declaração de Inexistência de Fatos Impeditivos para contratar com o Poder Público e com a Casa de Caridade de Muriaé Hospital São Paulo, ou suspensão do direito de </w:t>
      </w:r>
      <w:r>
        <w:rPr>
          <w:rFonts w:ascii="Arial" w:eastAsia="Arial" w:hAnsi="Arial" w:cs="Arial"/>
          <w:color w:val="000000"/>
          <w:sz w:val="18"/>
          <w:szCs w:val="18"/>
        </w:rPr>
        <w:t xml:space="preserve">contratar com a Administração Federal – Declaração Unificada – conforme ANEXO III; </w:t>
      </w:r>
    </w:p>
    <w:p w14:paraId="47A98CF9"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4E920C71" w14:textId="77777777" w:rsidR="00024310" w:rsidRDefault="00000000">
      <w:pPr>
        <w:ind w:left="792" w:hanging="432"/>
        <w:jc w:val="both"/>
        <w:rPr>
          <w:rFonts w:ascii="Arial" w:eastAsia="Arial" w:hAnsi="Arial" w:cs="Arial"/>
          <w:color w:val="000000"/>
          <w:sz w:val="18"/>
          <w:szCs w:val="18"/>
        </w:rPr>
      </w:pPr>
      <w:r>
        <w:rPr>
          <w:rFonts w:ascii="Arial" w:eastAsia="Arial" w:hAnsi="Arial" w:cs="Arial"/>
          <w:sz w:val="18"/>
          <w:szCs w:val="18"/>
        </w:rPr>
        <w:t xml:space="preserve">7.10. Declaração de que a empresa não possui trabalhadores menores de 18 anos realizando trabalho noturno, perigoso ou insalubre, e de qualquer trabalho a menor de </w:t>
      </w:r>
      <w:r>
        <w:rPr>
          <w:rFonts w:ascii="Arial" w:eastAsia="Arial" w:hAnsi="Arial" w:cs="Arial"/>
          <w:color w:val="000000"/>
          <w:sz w:val="18"/>
          <w:szCs w:val="18"/>
        </w:rPr>
        <w:t>16 anos, salvo na condição de aprendiz, a partir de 14 anos – Declaração Unificada – ANEXO III;</w:t>
      </w:r>
    </w:p>
    <w:p w14:paraId="53F418AD" w14:textId="77777777" w:rsidR="00024310" w:rsidRDefault="00024310">
      <w:pPr>
        <w:ind w:left="792"/>
        <w:jc w:val="both"/>
        <w:rPr>
          <w:rFonts w:ascii="Arial" w:eastAsia="Arial" w:hAnsi="Arial" w:cs="Arial"/>
          <w:color w:val="000000"/>
          <w:sz w:val="18"/>
          <w:szCs w:val="18"/>
        </w:rPr>
      </w:pPr>
    </w:p>
    <w:p w14:paraId="56638594" w14:textId="77777777" w:rsidR="00024310" w:rsidRDefault="00000000">
      <w:pPr>
        <w:ind w:left="792" w:hanging="432"/>
        <w:jc w:val="both"/>
        <w:rPr>
          <w:rFonts w:ascii="Arial" w:eastAsia="Arial" w:hAnsi="Arial" w:cs="Arial"/>
          <w:color w:val="000000"/>
          <w:sz w:val="18"/>
          <w:szCs w:val="18"/>
        </w:rPr>
      </w:pPr>
      <w:r>
        <w:rPr>
          <w:rFonts w:ascii="Arial" w:eastAsia="Arial" w:hAnsi="Arial" w:cs="Arial"/>
          <w:color w:val="000000"/>
          <w:sz w:val="18"/>
          <w:szCs w:val="18"/>
        </w:rPr>
        <w:t>7.11. Declaração de Enquadramento de ME/EPP – Declaração Unificada – Anexo III caso haja o interesse em utilizar as benesses da LC 123/2006;</w:t>
      </w:r>
    </w:p>
    <w:p w14:paraId="43086BB6"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35190301" w14:textId="77777777" w:rsidR="00024310" w:rsidRDefault="00000000">
      <w:pPr>
        <w:ind w:left="1416"/>
        <w:jc w:val="both"/>
        <w:rPr>
          <w:rFonts w:ascii="Arial" w:eastAsia="Arial" w:hAnsi="Arial" w:cs="Arial"/>
          <w:sz w:val="18"/>
          <w:szCs w:val="18"/>
        </w:rPr>
      </w:pPr>
      <w:r>
        <w:rPr>
          <w:rFonts w:ascii="Arial" w:eastAsia="Arial" w:hAnsi="Arial" w:cs="Arial"/>
          <w:b/>
          <w:bCs/>
          <w:i/>
          <w:iCs/>
          <w:sz w:val="18"/>
          <w:szCs w:val="18"/>
        </w:rPr>
        <w:t>Obs.: não há necessidade de a fábrica ofertar o curso, mas que ele seja fornecido conforme o manual técnico da fábrica</w:t>
      </w:r>
      <w:r>
        <w:rPr>
          <w:rFonts w:ascii="Arial" w:eastAsia="Arial" w:hAnsi="Arial" w:cs="Arial"/>
          <w:i/>
          <w:iCs/>
          <w:sz w:val="18"/>
          <w:szCs w:val="18"/>
        </w:rPr>
        <w:t>.</w:t>
      </w:r>
    </w:p>
    <w:p w14:paraId="1B9507B2" w14:textId="77777777" w:rsidR="00024310" w:rsidRDefault="00024310">
      <w:pPr>
        <w:ind w:left="1416"/>
        <w:jc w:val="both"/>
        <w:rPr>
          <w:rFonts w:ascii="Arial" w:eastAsia="Arial" w:hAnsi="Arial" w:cs="Arial"/>
          <w:sz w:val="18"/>
          <w:szCs w:val="18"/>
        </w:rPr>
      </w:pPr>
    </w:p>
    <w:p w14:paraId="3F54F255"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7.12. Alvará Sanitário (ou Licença Sanitária) expedido pela Vigilância Sanitária Estadual ou Municipal, tal como exigido pela Lei Federal nº. 6.360/76 e Decreto Federal nº. 8.077/2013, quando for cabível;</w:t>
      </w:r>
    </w:p>
    <w:p w14:paraId="38E18956" w14:textId="77777777" w:rsidR="00024310" w:rsidRDefault="00024310">
      <w:pPr>
        <w:ind w:left="792"/>
        <w:jc w:val="both"/>
        <w:rPr>
          <w:rFonts w:ascii="Arial" w:eastAsia="Arial" w:hAnsi="Arial" w:cs="Arial"/>
          <w:sz w:val="18"/>
          <w:szCs w:val="18"/>
        </w:rPr>
      </w:pPr>
    </w:p>
    <w:p w14:paraId="3F5E75A5"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7.13. Autorização de Funcionamento expedida pela ANVISA – Agência Nacional de Vigilância Sanitária, conforme exigido pela Lei Federal nº. 6.360/76 Decreto Federal nº. 8.077/2013 e Lei Federal nº. 9.782/99, quando for cabível;</w:t>
      </w:r>
    </w:p>
    <w:p w14:paraId="25D406C5"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52148683"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7.14. Declaração de existência ou inexistência de parentesco dos dirigentes da empresa licitante com os associados do Hospital que estejam eleitos para exercer cargos nos órgãos estatutários deste, conforme anexo III;</w:t>
      </w:r>
    </w:p>
    <w:p w14:paraId="78792C59"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5BA74D96"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7.15. Alvará de Localização e Funcionamento expedido pela Prefeitura da sede do Município da empresa;</w:t>
      </w:r>
    </w:p>
    <w:p w14:paraId="3C586C0D"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27361287" w14:textId="77777777" w:rsidR="00024310" w:rsidRDefault="00000000">
      <w:pPr>
        <w:ind w:left="792"/>
        <w:jc w:val="both"/>
        <w:rPr>
          <w:rFonts w:ascii="Arial" w:eastAsia="Arial" w:hAnsi="Arial" w:cs="Arial"/>
          <w:sz w:val="18"/>
          <w:szCs w:val="18"/>
        </w:rPr>
      </w:pPr>
      <w:r>
        <w:rPr>
          <w:rFonts w:ascii="Arial" w:eastAsia="Arial" w:hAnsi="Arial" w:cs="Arial"/>
          <w:sz w:val="18"/>
          <w:szCs w:val="18"/>
        </w:rPr>
        <w:t>Parágrafo Único - Os documentos exigidos nesta Cotação Prévia de Preços deverão estar com prazo de validade em vigor na data marcada para o recebimento da habilitação e durante toda a vigência contratual;</w:t>
      </w:r>
    </w:p>
    <w:p w14:paraId="60719CC8"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tbl>
      <w:tblPr>
        <w:tblStyle w:val="afe"/>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56419161" w14:textId="77777777">
        <w:tc>
          <w:tcPr>
            <w:tcW w:w="9602" w:type="dxa"/>
          </w:tcPr>
          <w:p w14:paraId="01989966" w14:textId="77777777" w:rsidR="00024310" w:rsidRDefault="00000000">
            <w:pPr>
              <w:jc w:val="center"/>
              <w:rPr>
                <w:rFonts w:ascii="Arial" w:eastAsia="Arial" w:hAnsi="Arial" w:cs="Arial"/>
                <w:sz w:val="18"/>
                <w:szCs w:val="18"/>
              </w:rPr>
            </w:pPr>
            <w:r>
              <w:rPr>
                <w:rFonts w:ascii="Arial" w:eastAsia="Arial" w:hAnsi="Arial" w:cs="Arial"/>
                <w:b/>
                <w:bCs/>
                <w:sz w:val="18"/>
                <w:szCs w:val="18"/>
              </w:rPr>
              <w:t>VIII – DO PROCESSAMENTO DA COTAÇÃO PRÉVIA DE PREÇOS</w:t>
            </w:r>
          </w:p>
        </w:tc>
      </w:tr>
    </w:tbl>
    <w:p w14:paraId="2C732057" w14:textId="77777777" w:rsidR="00024310" w:rsidRDefault="00024310">
      <w:pPr>
        <w:jc w:val="both"/>
        <w:rPr>
          <w:rFonts w:ascii="Arial" w:eastAsia="Arial" w:hAnsi="Arial" w:cs="Arial"/>
          <w:sz w:val="18"/>
          <w:szCs w:val="18"/>
        </w:rPr>
      </w:pPr>
    </w:p>
    <w:p w14:paraId="57AC7056"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8.1. O processamento da cotação prévia de preços será realizado exclusivamente por meio da plataforma eletrônica BNC – Bolsa Nacional de Compras, observado o procedimento a seguir.</w:t>
      </w:r>
    </w:p>
    <w:p w14:paraId="62B36BC8" w14:textId="77777777" w:rsidR="006A1B69" w:rsidRDefault="006A1B69">
      <w:pPr>
        <w:ind w:left="792" w:hanging="432"/>
        <w:jc w:val="both"/>
        <w:rPr>
          <w:rFonts w:ascii="Arial" w:eastAsia="Arial" w:hAnsi="Arial" w:cs="Arial"/>
          <w:sz w:val="18"/>
          <w:szCs w:val="18"/>
        </w:rPr>
      </w:pPr>
    </w:p>
    <w:p w14:paraId="0D5E7F11"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8.1.1. As empresas participantes deverão cadastrar suas propostas comerciais diretamente na plataforma BNC, dentro do prazo fixado neste Edital.</w:t>
      </w:r>
    </w:p>
    <w:p w14:paraId="7D3D7142"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lastRenderedPageBreak/>
        <w:t>8.1.2. Juntamente com a proposta de preços, a empresa deverá anexar, obrigatoriamente, o manual técnico (catálogo/manual do fabricante) do equipamento/produto ofertado, a fim de possibilitar ao Setor de Engenharia Clínica a realização das consultas necessárias à verificação do atendimento integral do descritivo técnico exigido neste Edital.</w:t>
      </w:r>
    </w:p>
    <w:p w14:paraId="234A122D" w14:textId="77777777" w:rsidR="006A1B69" w:rsidRDefault="006A1B69">
      <w:pPr>
        <w:ind w:left="1224" w:hanging="504"/>
        <w:jc w:val="both"/>
        <w:rPr>
          <w:rFonts w:ascii="Arial" w:eastAsia="Arial" w:hAnsi="Arial" w:cs="Arial"/>
          <w:sz w:val="18"/>
          <w:szCs w:val="18"/>
        </w:rPr>
      </w:pPr>
    </w:p>
    <w:p w14:paraId="392EF91F"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8.2. Encerrado o prazo de cadastro, as propostas serão analisadas em ordem crescente de valor, iniciando-se pela de menor preço.</w:t>
      </w:r>
    </w:p>
    <w:p w14:paraId="27FE6D9C" w14:textId="77777777" w:rsidR="006A1B69" w:rsidRDefault="006A1B69">
      <w:pPr>
        <w:ind w:left="792" w:hanging="432"/>
        <w:jc w:val="both"/>
        <w:rPr>
          <w:rFonts w:ascii="Arial" w:eastAsia="Arial" w:hAnsi="Arial" w:cs="Arial"/>
          <w:sz w:val="18"/>
          <w:szCs w:val="18"/>
        </w:rPr>
      </w:pPr>
    </w:p>
    <w:p w14:paraId="5A17F5BF"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8.2.1. Caberá ao Setor de Engenharia Clínica analisar a compatibilidade técnica da proposta, cotejando o manual técnico apresentado com as especificações exigidas no descritivo técnico.</w:t>
      </w:r>
    </w:p>
    <w:p w14:paraId="63F4CA5E" w14:textId="77777777" w:rsidR="006A1B69" w:rsidRDefault="006A1B69">
      <w:pPr>
        <w:ind w:left="1224" w:hanging="504"/>
        <w:jc w:val="both"/>
        <w:rPr>
          <w:rFonts w:ascii="Arial" w:eastAsia="Arial" w:hAnsi="Arial" w:cs="Arial"/>
          <w:sz w:val="18"/>
          <w:szCs w:val="18"/>
        </w:rPr>
      </w:pPr>
    </w:p>
    <w:p w14:paraId="643B9845"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8.2.2. Caso a proposta de menor preço não seja aceita — por desatendimento técnico, desclassificação ou qualquer outro motivo previsto neste Edital —, passar-se-á à análise da proposta subsequente, e assim sucessivamente, até que se obtenha proposta aceita e apta.</w:t>
      </w:r>
    </w:p>
    <w:p w14:paraId="633F29BA" w14:textId="77777777" w:rsidR="006A1B69" w:rsidRDefault="006A1B69">
      <w:pPr>
        <w:ind w:left="1224" w:hanging="504"/>
        <w:jc w:val="both"/>
        <w:rPr>
          <w:rFonts w:ascii="Arial" w:eastAsia="Arial" w:hAnsi="Arial" w:cs="Arial"/>
          <w:sz w:val="18"/>
          <w:szCs w:val="18"/>
        </w:rPr>
      </w:pPr>
    </w:p>
    <w:p w14:paraId="5D4D80E2"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8.3. Identificada a proposta aceita/apta, será verificada a habilitação da respectiva empresa, na forma exigida neste Edital.</w:t>
      </w:r>
    </w:p>
    <w:p w14:paraId="2DB7C016" w14:textId="77777777" w:rsidR="006A1B69" w:rsidRDefault="006A1B69">
      <w:pPr>
        <w:ind w:left="792" w:hanging="432"/>
        <w:jc w:val="both"/>
        <w:rPr>
          <w:rFonts w:ascii="Arial" w:eastAsia="Arial" w:hAnsi="Arial" w:cs="Arial"/>
          <w:sz w:val="18"/>
          <w:szCs w:val="18"/>
        </w:rPr>
      </w:pPr>
    </w:p>
    <w:p w14:paraId="01563493"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8.3.1. Somente após a conclusão da fase de habilitação é que se dará início à fase recursal.</w:t>
      </w:r>
    </w:p>
    <w:p w14:paraId="23AAACC2" w14:textId="77777777" w:rsidR="006A1B69" w:rsidRDefault="006A1B69">
      <w:pPr>
        <w:ind w:left="1224" w:hanging="504"/>
        <w:jc w:val="both"/>
        <w:rPr>
          <w:rFonts w:ascii="Arial" w:eastAsia="Arial" w:hAnsi="Arial" w:cs="Arial"/>
          <w:sz w:val="18"/>
          <w:szCs w:val="18"/>
        </w:rPr>
      </w:pPr>
    </w:p>
    <w:p w14:paraId="632B900A"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 xml:space="preserve">8.4. Da fase recursal: tendo em vista que a plataforma BNC não disponibiliza, na modalidade de dispensa eletrônica, funcionalidade para interposição de recurso administrativo, eventuais recursos deverão ser encaminhados exclusivamente por meio do e-mail </w:t>
      </w:r>
      <w:r>
        <w:rPr>
          <w:rFonts w:ascii="Arial" w:eastAsia="Arial" w:hAnsi="Arial" w:cs="Arial"/>
          <w:b/>
          <w:bCs/>
          <w:sz w:val="18"/>
          <w:szCs w:val="18"/>
        </w:rPr>
        <w:t>cotacaoprevia2@hsp.org.br</w:t>
      </w:r>
      <w:r>
        <w:rPr>
          <w:rFonts w:ascii="Arial" w:eastAsia="Arial" w:hAnsi="Arial" w:cs="Arial"/>
          <w:sz w:val="18"/>
          <w:szCs w:val="18"/>
        </w:rPr>
        <w:t>, dentro do prazo fixado neste Edital, contado a partir da divulgação do resultado da habilitação.</w:t>
      </w:r>
    </w:p>
    <w:p w14:paraId="07DA42CB" w14:textId="77777777" w:rsidR="006A1B69" w:rsidRDefault="006A1B69">
      <w:pPr>
        <w:ind w:left="792" w:hanging="432"/>
        <w:jc w:val="both"/>
        <w:rPr>
          <w:rFonts w:ascii="Arial" w:eastAsia="Arial" w:hAnsi="Arial" w:cs="Arial"/>
          <w:sz w:val="18"/>
          <w:szCs w:val="18"/>
        </w:rPr>
      </w:pPr>
    </w:p>
    <w:p w14:paraId="1941C905"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8.4.1. Interposto o recurso, será aberto prazo para apresentação de contrarrazões pelos demais interessados, também por meio do e-mail acima indicado.</w:t>
      </w:r>
    </w:p>
    <w:p w14:paraId="69CDC442" w14:textId="77777777" w:rsidR="006A1B69" w:rsidRDefault="006A1B69">
      <w:pPr>
        <w:ind w:left="1224" w:hanging="504"/>
        <w:jc w:val="both"/>
        <w:rPr>
          <w:rFonts w:ascii="Arial" w:eastAsia="Arial" w:hAnsi="Arial" w:cs="Arial"/>
          <w:sz w:val="18"/>
          <w:szCs w:val="18"/>
        </w:rPr>
      </w:pPr>
    </w:p>
    <w:p w14:paraId="0BC98DA6"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8.4.2. Encerrado o prazo de contrarrazões, os autos serão encaminhados à autoridade superior, a quem competirá decidir sobre o recurso interposto.</w:t>
      </w:r>
    </w:p>
    <w:p w14:paraId="0E9C841D" w14:textId="77777777" w:rsidR="006A1B69" w:rsidRDefault="006A1B69">
      <w:pPr>
        <w:ind w:left="1224" w:hanging="504"/>
        <w:jc w:val="both"/>
        <w:rPr>
          <w:rFonts w:ascii="Arial" w:eastAsia="Arial" w:hAnsi="Arial" w:cs="Arial"/>
          <w:sz w:val="18"/>
          <w:szCs w:val="18"/>
        </w:rPr>
      </w:pPr>
    </w:p>
    <w:p w14:paraId="4E4BE20F"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8.5. Decidido o recurso, ou transcorrido o prazo recursal sem interposição, o objeto será adjudicado à empresa vencedora, seguindo-se a homologação do procedimento pela autoridade competente, encerrando-se, assim, a fase interna de processamento da cotação prévia de preços.</w:t>
      </w:r>
    </w:p>
    <w:p w14:paraId="502C4199" w14:textId="77777777" w:rsidR="00024310" w:rsidRDefault="00024310">
      <w:pPr>
        <w:jc w:val="both"/>
        <w:rPr>
          <w:rFonts w:ascii="Arial" w:eastAsia="Arial" w:hAnsi="Arial" w:cs="Arial"/>
          <w:sz w:val="18"/>
          <w:szCs w:val="18"/>
        </w:rPr>
      </w:pPr>
    </w:p>
    <w:tbl>
      <w:tblPr>
        <w:tblStyle w:val="aff"/>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67257517" w14:textId="77777777">
        <w:tc>
          <w:tcPr>
            <w:tcW w:w="9602" w:type="dxa"/>
          </w:tcPr>
          <w:p w14:paraId="4CDD76DA" w14:textId="77777777" w:rsidR="00024310" w:rsidRDefault="00000000">
            <w:pPr>
              <w:jc w:val="center"/>
              <w:rPr>
                <w:rFonts w:ascii="Arial" w:eastAsia="Arial" w:hAnsi="Arial" w:cs="Arial"/>
                <w:sz w:val="18"/>
                <w:szCs w:val="18"/>
              </w:rPr>
            </w:pPr>
            <w:r>
              <w:rPr>
                <w:rFonts w:ascii="Arial" w:eastAsia="Arial" w:hAnsi="Arial" w:cs="Arial"/>
                <w:b/>
                <w:bCs/>
                <w:sz w:val="18"/>
                <w:szCs w:val="18"/>
              </w:rPr>
              <w:t>IX – DO CRITÉRIO DE JULGAMENTO DAS PROPOSTAS</w:t>
            </w:r>
          </w:p>
        </w:tc>
      </w:tr>
    </w:tbl>
    <w:p w14:paraId="2309E2C7" w14:textId="77777777" w:rsidR="00024310" w:rsidRDefault="00024310">
      <w:pPr>
        <w:jc w:val="both"/>
        <w:rPr>
          <w:rFonts w:ascii="Arial" w:eastAsia="Arial" w:hAnsi="Arial" w:cs="Arial"/>
          <w:sz w:val="18"/>
          <w:szCs w:val="18"/>
        </w:rPr>
      </w:pPr>
    </w:p>
    <w:p w14:paraId="4D4DA397"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9.1. O critério de julgamento e classificação das propostas será o de MENOR PREÇO POR LOTE, desde que, observados os parâmetros mínimos de qualidade definidos no Anexo I – Termo de Referência e as condições expostas neste Edital.</w:t>
      </w:r>
    </w:p>
    <w:p w14:paraId="3689B3A5" w14:textId="77777777" w:rsidR="00024310" w:rsidRDefault="00024310">
      <w:pPr>
        <w:ind w:left="720"/>
        <w:jc w:val="both"/>
        <w:rPr>
          <w:rFonts w:ascii="Arial" w:eastAsia="Arial" w:hAnsi="Arial" w:cs="Arial"/>
          <w:sz w:val="18"/>
          <w:szCs w:val="18"/>
        </w:rPr>
      </w:pPr>
    </w:p>
    <w:p w14:paraId="5BBD87F9"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9.2. Classificadas as propostas quanto ao preço e identificada à proposta que apresentar o Menor Preço, será solicitada a Documentação de Habilitação conforme item 7 para conferência.</w:t>
      </w:r>
    </w:p>
    <w:p w14:paraId="11163CCB" w14:textId="77777777" w:rsidR="00024310" w:rsidRDefault="00024310">
      <w:pPr>
        <w:ind w:left="792"/>
        <w:jc w:val="both"/>
        <w:rPr>
          <w:rFonts w:ascii="Arial" w:eastAsia="Arial" w:hAnsi="Arial" w:cs="Arial"/>
          <w:sz w:val="18"/>
          <w:szCs w:val="18"/>
        </w:rPr>
      </w:pPr>
    </w:p>
    <w:p w14:paraId="1D26E95A"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9.3. Caso seja constatada qualquer irregularidade relativa à ausência, rasura, validade ou outra, a empresa será sumariamente inabilitada, passando a ser considerada e avaliada a documentação da proponente seguinte.</w:t>
      </w:r>
    </w:p>
    <w:p w14:paraId="78D2DE9C" w14:textId="77777777" w:rsidR="00024310" w:rsidRDefault="00024310">
      <w:pPr>
        <w:jc w:val="both"/>
        <w:rPr>
          <w:rFonts w:ascii="Arial" w:eastAsia="Arial" w:hAnsi="Arial" w:cs="Arial"/>
          <w:sz w:val="18"/>
          <w:szCs w:val="18"/>
        </w:rPr>
      </w:pPr>
    </w:p>
    <w:p w14:paraId="4CB2FA5C"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9.4. Identificada a empresa com proposta de menor preço e em condições de habilitação, serão considerados os demais itens de julgamento da Cotação Prévia de Preços.</w:t>
      </w:r>
    </w:p>
    <w:p w14:paraId="093B86A6" w14:textId="77777777" w:rsidR="00024310" w:rsidRDefault="00024310">
      <w:pPr>
        <w:jc w:val="both"/>
        <w:rPr>
          <w:rFonts w:ascii="Arial" w:eastAsia="Arial" w:hAnsi="Arial" w:cs="Arial"/>
          <w:sz w:val="18"/>
          <w:szCs w:val="18"/>
        </w:rPr>
      </w:pPr>
    </w:p>
    <w:p w14:paraId="4BA93F02"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9.5. Serão também desclassificadas as propostas que:</w:t>
      </w:r>
    </w:p>
    <w:p w14:paraId="36E30C1D" w14:textId="77777777" w:rsidR="00024310" w:rsidRDefault="00024310">
      <w:pPr>
        <w:jc w:val="both"/>
        <w:rPr>
          <w:rFonts w:ascii="Arial" w:eastAsia="Arial" w:hAnsi="Arial" w:cs="Arial"/>
          <w:sz w:val="18"/>
          <w:szCs w:val="18"/>
        </w:rPr>
      </w:pPr>
    </w:p>
    <w:p w14:paraId="3F548CF3"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9.5.1. Não atenderem às exigências do presente Edital e seus Anexos;</w:t>
      </w:r>
    </w:p>
    <w:p w14:paraId="29B02D01" w14:textId="77777777" w:rsidR="00024310" w:rsidRDefault="00024310">
      <w:pPr>
        <w:ind w:left="1224"/>
        <w:jc w:val="both"/>
        <w:rPr>
          <w:rFonts w:ascii="Arial" w:eastAsia="Arial" w:hAnsi="Arial" w:cs="Arial"/>
          <w:sz w:val="18"/>
          <w:szCs w:val="18"/>
        </w:rPr>
      </w:pPr>
    </w:p>
    <w:p w14:paraId="66BB5A53"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9.5.2. Impuserem condições, oferecerem vantagens ou alternativas não previstas; que tenham interpretação dúbia ou rasuradas, ou ainda, que contrariem no todo ou em parte o presente Edital;</w:t>
      </w:r>
    </w:p>
    <w:p w14:paraId="3C850FA0" w14:textId="77777777" w:rsidR="00024310" w:rsidRDefault="00024310">
      <w:pPr>
        <w:jc w:val="both"/>
        <w:rPr>
          <w:rFonts w:ascii="Arial" w:eastAsia="Arial" w:hAnsi="Arial" w:cs="Arial"/>
          <w:sz w:val="18"/>
          <w:szCs w:val="18"/>
        </w:rPr>
      </w:pPr>
    </w:p>
    <w:p w14:paraId="57B52F10"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9.5.3. Apresentarem preços excessivos ou inexequíveis;</w:t>
      </w:r>
    </w:p>
    <w:p w14:paraId="5CDB4CA8" w14:textId="77777777" w:rsidR="00024310" w:rsidRDefault="00024310">
      <w:pPr>
        <w:jc w:val="both"/>
        <w:rPr>
          <w:rFonts w:ascii="Arial" w:eastAsia="Arial" w:hAnsi="Arial" w:cs="Arial"/>
          <w:sz w:val="18"/>
          <w:szCs w:val="18"/>
        </w:rPr>
      </w:pPr>
    </w:p>
    <w:p w14:paraId="6418ACAF"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9.5.4. Não apresentarem a descrição completa do produto ofertado, tais como características técnicas, acessórios, opcionais </w:t>
      </w:r>
      <w:proofErr w:type="gramStart"/>
      <w:r>
        <w:rPr>
          <w:rFonts w:ascii="Arial" w:eastAsia="Arial" w:hAnsi="Arial" w:cs="Arial"/>
          <w:sz w:val="18"/>
          <w:szCs w:val="18"/>
        </w:rPr>
        <w:t>inclusos, etc.</w:t>
      </w:r>
      <w:proofErr w:type="gramEnd"/>
    </w:p>
    <w:p w14:paraId="21A5A5BE" w14:textId="77777777" w:rsidR="00024310" w:rsidRDefault="00024310">
      <w:pPr>
        <w:jc w:val="both"/>
        <w:rPr>
          <w:rFonts w:ascii="Arial" w:eastAsia="Arial" w:hAnsi="Arial" w:cs="Arial"/>
          <w:sz w:val="18"/>
          <w:szCs w:val="18"/>
        </w:rPr>
      </w:pPr>
    </w:p>
    <w:p w14:paraId="6AD440A3"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9.6. Havendo empate entre duas ou mais propostas, as empresas serão convocadas para sorteio, ou, se for o caso, apresentação de proposta de menor preço do que o ofertado anteriormente.</w:t>
      </w:r>
    </w:p>
    <w:p w14:paraId="6BC0AC84" w14:textId="77777777" w:rsidR="00024310" w:rsidRDefault="00024310">
      <w:pPr>
        <w:ind w:left="792"/>
        <w:jc w:val="both"/>
        <w:rPr>
          <w:rFonts w:ascii="Arial" w:eastAsia="Arial" w:hAnsi="Arial" w:cs="Arial"/>
          <w:sz w:val="18"/>
          <w:szCs w:val="18"/>
        </w:rPr>
      </w:pPr>
    </w:p>
    <w:p w14:paraId="59A7352B"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9.7. Será assegurado, como critério de desempate, preferência de contratação para as microempresas, empresas de pequeno porte e cooperativas, na forma prevista na Lei Complementar nº. 123/2006 e alterações:</w:t>
      </w:r>
    </w:p>
    <w:p w14:paraId="7EAF9E24" w14:textId="77777777" w:rsidR="00024310" w:rsidRDefault="00024310">
      <w:pPr>
        <w:jc w:val="both"/>
        <w:rPr>
          <w:rFonts w:ascii="Arial" w:eastAsia="Arial" w:hAnsi="Arial" w:cs="Arial"/>
          <w:sz w:val="18"/>
          <w:szCs w:val="18"/>
        </w:rPr>
      </w:pPr>
    </w:p>
    <w:p w14:paraId="3252BE05"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9.7.1. entende-se por empate aquelas situações em que as propostas apresentadas pelas microempresas, empresas de pequeno porte e cooperativas sejam iguais ou até 5% (cinco por cento) superiores à proposta mais bem classificada;</w:t>
      </w:r>
    </w:p>
    <w:p w14:paraId="2B5091DF" w14:textId="77777777" w:rsidR="00024310" w:rsidRDefault="00024310">
      <w:pPr>
        <w:ind w:left="1224"/>
        <w:jc w:val="both"/>
        <w:rPr>
          <w:rFonts w:ascii="Arial" w:eastAsia="Arial" w:hAnsi="Arial" w:cs="Arial"/>
          <w:sz w:val="18"/>
          <w:szCs w:val="18"/>
        </w:rPr>
      </w:pPr>
    </w:p>
    <w:p w14:paraId="4CF8D980"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9.7.2. após o encerramento da entrega das propostas, serão identificadas as empresas consideradas microempresas (ME), empresas de pequeno porte (EPP) e equiparadas, fazendo comparação entre os valores da primeira colocada caso não seja uma ME/EPP/EQ. na ordem de classificação;</w:t>
      </w:r>
    </w:p>
    <w:p w14:paraId="01BCD3E7" w14:textId="77777777" w:rsidR="00024310" w:rsidRDefault="00024310">
      <w:pPr>
        <w:jc w:val="both"/>
        <w:rPr>
          <w:rFonts w:ascii="Arial" w:eastAsia="Arial" w:hAnsi="Arial" w:cs="Arial"/>
          <w:sz w:val="18"/>
          <w:szCs w:val="18"/>
        </w:rPr>
      </w:pPr>
    </w:p>
    <w:p w14:paraId="4419F493"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9.7.3. a proposta apresenta por ME/EPP/EQ que se encontrar na faixa de 5% (cinco por cento) acima da proposta de menor preço estará empatada com a primeira colocada e terá o direito, no prazo de 01 (um) dia útil, após a comunicação da Casa de Caridade de Muriaé Hospital São Paulo, de encaminhar uma última oferta, obrigatoriamente abaixo da primeira colocada para o desempate;</w:t>
      </w:r>
    </w:p>
    <w:p w14:paraId="32C872F6" w14:textId="77777777" w:rsidR="00024310" w:rsidRDefault="00024310">
      <w:pPr>
        <w:jc w:val="both"/>
        <w:rPr>
          <w:rFonts w:ascii="Arial" w:eastAsia="Arial" w:hAnsi="Arial" w:cs="Arial"/>
          <w:sz w:val="18"/>
          <w:szCs w:val="18"/>
        </w:rPr>
      </w:pPr>
    </w:p>
    <w:p w14:paraId="4EEF23C1"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9.7.4. caso a ME/EPP/EQ classificada em segundo lugar desista ou não se manifeste no prazo estabelecido, serão convocadas as demais ME/EPP/EQ participantes na mesma condição, na ordem de classificação;</w:t>
      </w:r>
    </w:p>
    <w:p w14:paraId="473B7B87" w14:textId="77777777" w:rsidR="00024310" w:rsidRDefault="00024310">
      <w:pPr>
        <w:jc w:val="both"/>
        <w:rPr>
          <w:rFonts w:ascii="Arial" w:eastAsia="Arial" w:hAnsi="Arial" w:cs="Arial"/>
          <w:sz w:val="18"/>
          <w:szCs w:val="18"/>
        </w:rPr>
      </w:pPr>
    </w:p>
    <w:p w14:paraId="4FFED0C5"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9.7.5. não havendo êxito nesse procedimento ou não existindo ME/EPP/EQ participante, prevalecerá a classificação inicial.</w:t>
      </w:r>
    </w:p>
    <w:p w14:paraId="7D9BF087" w14:textId="77777777" w:rsidR="00024310" w:rsidRDefault="00024310">
      <w:pPr>
        <w:ind w:left="1224"/>
        <w:jc w:val="both"/>
        <w:rPr>
          <w:rFonts w:ascii="Arial" w:eastAsia="Arial" w:hAnsi="Arial" w:cs="Arial"/>
          <w:sz w:val="18"/>
          <w:szCs w:val="18"/>
        </w:rPr>
      </w:pPr>
    </w:p>
    <w:p w14:paraId="62675883" w14:textId="77777777" w:rsidR="00024310" w:rsidRDefault="00000000">
      <w:pPr>
        <w:ind w:left="792" w:hanging="432"/>
        <w:jc w:val="both"/>
        <w:rPr>
          <w:rFonts w:ascii="Arial" w:eastAsia="Arial" w:hAnsi="Arial" w:cs="Arial"/>
          <w:sz w:val="18"/>
          <w:szCs w:val="18"/>
        </w:rPr>
      </w:pPr>
      <w:r>
        <w:rPr>
          <w:rFonts w:ascii="Arial" w:eastAsia="Arial" w:hAnsi="Arial" w:cs="Arial"/>
          <w:b/>
          <w:bCs/>
          <w:i/>
          <w:iCs/>
          <w:sz w:val="18"/>
          <w:szCs w:val="18"/>
          <w:u w:val="single"/>
        </w:rPr>
        <w:t>9.8. !!!IMPORTANTE!!!</w:t>
      </w:r>
      <w:r>
        <w:rPr>
          <w:rFonts w:ascii="Arial" w:eastAsia="Arial" w:hAnsi="Arial" w:cs="Arial"/>
          <w:sz w:val="18"/>
          <w:szCs w:val="18"/>
        </w:rPr>
        <w:t xml:space="preserve"> Para usufruir dos benefícios dispostos na LC 123/2006, a proponente DEVERÁ indicar em sua proposta que está enquadrada como tal, devendo, também, fazer a comprovação através de:</w:t>
      </w:r>
    </w:p>
    <w:p w14:paraId="31BB81F7" w14:textId="77777777" w:rsidR="00024310" w:rsidRDefault="00024310">
      <w:pPr>
        <w:ind w:left="1224"/>
        <w:jc w:val="both"/>
        <w:rPr>
          <w:rFonts w:ascii="Arial" w:eastAsia="Arial" w:hAnsi="Arial" w:cs="Arial"/>
          <w:sz w:val="18"/>
          <w:szCs w:val="18"/>
        </w:rPr>
      </w:pPr>
    </w:p>
    <w:p w14:paraId="0175BB8C"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9.8.1. Quando a empresa for optante pelo Simples Nacional: comprovante da opção pelo Simples obtido no sítio da Secretaria da Receita Federal; ou</w:t>
      </w:r>
    </w:p>
    <w:p w14:paraId="1CA8A308" w14:textId="77777777" w:rsidR="00024310" w:rsidRDefault="00024310">
      <w:pPr>
        <w:ind w:left="1584"/>
        <w:jc w:val="both"/>
        <w:rPr>
          <w:rFonts w:ascii="Arial" w:eastAsia="Arial" w:hAnsi="Arial" w:cs="Arial"/>
          <w:sz w:val="18"/>
          <w:szCs w:val="18"/>
        </w:rPr>
      </w:pPr>
    </w:p>
    <w:p w14:paraId="0C833417"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9.8.2. Quando a empresa não for optante pelo Simples Nacional: prova através de documento expedido através da junta comercial (Certidão Simplificada de </w:t>
      </w:r>
      <w:proofErr w:type="gramStart"/>
      <w:r>
        <w:rPr>
          <w:rFonts w:ascii="Arial" w:eastAsia="Arial" w:hAnsi="Arial" w:cs="Arial"/>
          <w:sz w:val="18"/>
          <w:szCs w:val="18"/>
        </w:rPr>
        <w:t>Micro Empresa</w:t>
      </w:r>
      <w:proofErr w:type="gramEnd"/>
      <w:r>
        <w:rPr>
          <w:rFonts w:ascii="Arial" w:eastAsia="Arial" w:hAnsi="Arial" w:cs="Arial"/>
          <w:sz w:val="18"/>
          <w:szCs w:val="18"/>
        </w:rPr>
        <w:t>) ou balanço patrimonial e Demonstração do Resultado do Exercício – DRE, comprovando ter receita bruta dentro dos limites estabelecidos nos incisos I e II, do Artigo 3º da Lei Complementar nº 123/2006.</w:t>
      </w:r>
    </w:p>
    <w:p w14:paraId="20720E97" w14:textId="77777777" w:rsidR="00024310" w:rsidRDefault="00024310">
      <w:pPr>
        <w:jc w:val="both"/>
        <w:rPr>
          <w:rFonts w:ascii="Arial" w:eastAsia="Arial" w:hAnsi="Arial" w:cs="Arial"/>
          <w:sz w:val="18"/>
          <w:szCs w:val="18"/>
        </w:rPr>
      </w:pPr>
    </w:p>
    <w:p w14:paraId="52A689D6"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9.9. Havendo apenas uma oferta e desde que atenda a todos os termos desta Cotação Prévia e que seu preço seja compatível com o valor de mercado, mediante uma pesquisa do preço de outros 3 fornecedores, e com o valor disponível no Termo de Convênio para a aquisição do objeto, esta poderá ser aceita.</w:t>
      </w:r>
    </w:p>
    <w:p w14:paraId="5A02CA2B" w14:textId="77777777" w:rsidR="00024310" w:rsidRDefault="00024310">
      <w:pPr>
        <w:ind w:left="792"/>
        <w:jc w:val="both"/>
        <w:rPr>
          <w:rFonts w:ascii="Arial" w:eastAsia="Arial" w:hAnsi="Arial" w:cs="Arial"/>
          <w:sz w:val="18"/>
          <w:szCs w:val="18"/>
        </w:rPr>
      </w:pPr>
    </w:p>
    <w:p w14:paraId="3812B9AD"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9.10. Poderá ser solicitada a revisão da proposta à empresa que tenha apresentado lance mais vantajoso, para que seja obtida melhor proposta, observado o critério de julgamento, não se admitindo negociar condições diferentes daquelas previstas neste Edital.</w:t>
      </w:r>
    </w:p>
    <w:p w14:paraId="4169E476" w14:textId="77777777" w:rsidR="00024310" w:rsidRDefault="00024310">
      <w:pPr>
        <w:jc w:val="both"/>
        <w:rPr>
          <w:rFonts w:ascii="Arial" w:eastAsia="Arial" w:hAnsi="Arial" w:cs="Arial"/>
          <w:sz w:val="18"/>
          <w:szCs w:val="18"/>
        </w:rPr>
      </w:pPr>
    </w:p>
    <w:p w14:paraId="166E48B4"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9.11. Constatado o atendimento quanto à compatibilidade do preço em relação ao estimado para a contratação e quanto às exigências do Edital, a empresa que ofertou o menor preço será declarada a vencedora.</w:t>
      </w:r>
    </w:p>
    <w:p w14:paraId="1FE7DFF5" w14:textId="77777777" w:rsidR="00024310" w:rsidRDefault="00024310">
      <w:pPr>
        <w:jc w:val="both"/>
        <w:rPr>
          <w:rFonts w:ascii="Arial" w:eastAsia="Arial" w:hAnsi="Arial" w:cs="Arial"/>
          <w:sz w:val="18"/>
          <w:szCs w:val="18"/>
        </w:rPr>
      </w:pPr>
    </w:p>
    <w:tbl>
      <w:tblPr>
        <w:tblStyle w:val="aff0"/>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7359CCFE" w14:textId="77777777">
        <w:tc>
          <w:tcPr>
            <w:tcW w:w="9602" w:type="dxa"/>
          </w:tcPr>
          <w:p w14:paraId="1D87872F" w14:textId="77777777" w:rsidR="00024310" w:rsidRDefault="00000000">
            <w:pPr>
              <w:jc w:val="center"/>
              <w:rPr>
                <w:rFonts w:ascii="Arial" w:eastAsia="Arial" w:hAnsi="Arial" w:cs="Arial"/>
                <w:sz w:val="18"/>
                <w:szCs w:val="18"/>
              </w:rPr>
            </w:pPr>
            <w:r>
              <w:rPr>
                <w:rFonts w:ascii="Arial" w:eastAsia="Arial" w:hAnsi="Arial" w:cs="Arial"/>
                <w:b/>
                <w:bCs/>
                <w:sz w:val="18"/>
                <w:szCs w:val="18"/>
              </w:rPr>
              <w:t>X – DOS RECURSOS</w:t>
            </w:r>
          </w:p>
        </w:tc>
      </w:tr>
    </w:tbl>
    <w:p w14:paraId="571A31F2" w14:textId="77777777" w:rsidR="00024310" w:rsidRDefault="00024310">
      <w:pPr>
        <w:jc w:val="both"/>
        <w:rPr>
          <w:rFonts w:ascii="Arial" w:eastAsia="Arial" w:hAnsi="Arial" w:cs="Arial"/>
          <w:sz w:val="18"/>
          <w:szCs w:val="18"/>
        </w:rPr>
      </w:pPr>
    </w:p>
    <w:p w14:paraId="22FAEC8E"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lastRenderedPageBreak/>
        <w:t xml:space="preserve">10. Declarado o resultado da avaliação das propostas, o participante que desejar recorrer deverá fazê-lo em até 02 (dois) dias úteis após a divulgação do resultado, por escrito, com a devida fundamentação e documentação hábil, sendo incabíveis argumentações genéricas e sem embasamento legal ou fático suficientes, devendo ser protocolizados na sala do Setor de Contratos / Licitação da Casa de Caridade de Muriaé ou por e-mail: </w:t>
      </w:r>
      <w:hyperlink r:id="rId9">
        <w:r>
          <w:rPr>
            <w:rFonts w:ascii="Arial" w:eastAsia="Arial" w:hAnsi="Arial" w:cs="Arial"/>
            <w:color w:val="0000FF"/>
            <w:sz w:val="18"/>
            <w:szCs w:val="18"/>
            <w:u w:val="single"/>
          </w:rPr>
          <w:t>cotacaoprevia2@hsp.org.br</w:t>
        </w:r>
      </w:hyperlink>
      <w:r>
        <w:rPr>
          <w:rFonts w:ascii="Arial" w:eastAsia="Arial" w:hAnsi="Arial" w:cs="Arial"/>
          <w:sz w:val="18"/>
          <w:szCs w:val="18"/>
        </w:rPr>
        <w:t xml:space="preserve"> ;</w:t>
      </w:r>
    </w:p>
    <w:p w14:paraId="0F51BCAF" w14:textId="77777777" w:rsidR="00024310" w:rsidRDefault="00024310">
      <w:pPr>
        <w:ind w:left="360"/>
        <w:jc w:val="both"/>
        <w:rPr>
          <w:rFonts w:ascii="Arial" w:eastAsia="Arial" w:hAnsi="Arial" w:cs="Arial"/>
          <w:sz w:val="18"/>
          <w:szCs w:val="18"/>
        </w:rPr>
      </w:pPr>
    </w:p>
    <w:p w14:paraId="4DC048C9"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10.1. Recebido o recurso pelo Setor de Contratos/Licitação da Casa de Caridade de Muriaé, o participante vencedor da Cotação Prévia de Preços será imediatamente comunicado por e-mail, sendo-lhe concedido o prazo de até 02 (dois) dias úteis para resposta.</w:t>
      </w:r>
    </w:p>
    <w:p w14:paraId="64B51E3C" w14:textId="77777777" w:rsidR="00024310" w:rsidRDefault="00024310">
      <w:pPr>
        <w:ind w:left="792"/>
        <w:jc w:val="both"/>
        <w:rPr>
          <w:rFonts w:ascii="Arial" w:eastAsia="Arial" w:hAnsi="Arial" w:cs="Arial"/>
          <w:sz w:val="18"/>
          <w:szCs w:val="18"/>
        </w:rPr>
      </w:pPr>
    </w:p>
    <w:p w14:paraId="1355CE20"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10.2. Os recursos terão efeito suspensivo;</w:t>
      </w:r>
    </w:p>
    <w:p w14:paraId="5DD14B6F" w14:textId="77777777" w:rsidR="00024310" w:rsidRDefault="00024310">
      <w:pPr>
        <w:jc w:val="both"/>
        <w:rPr>
          <w:rFonts w:ascii="Arial" w:eastAsia="Arial" w:hAnsi="Arial" w:cs="Arial"/>
          <w:sz w:val="18"/>
          <w:szCs w:val="18"/>
        </w:rPr>
      </w:pPr>
    </w:p>
    <w:p w14:paraId="4147C8CD"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10.3. O recebimento do recurso poderá importar na revisão do resultado da Cotação Prévia de Preços ou na sua invalidação, a critério da Casa de Caridade de Muriaé Hospital São Paulo.</w:t>
      </w:r>
    </w:p>
    <w:p w14:paraId="79EF3464" w14:textId="77777777" w:rsidR="00024310" w:rsidRDefault="00024310">
      <w:pPr>
        <w:jc w:val="both"/>
        <w:rPr>
          <w:rFonts w:ascii="Arial" w:eastAsia="Arial" w:hAnsi="Arial" w:cs="Arial"/>
          <w:sz w:val="18"/>
          <w:szCs w:val="18"/>
        </w:rPr>
      </w:pPr>
    </w:p>
    <w:p w14:paraId="68B9CAF3"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 xml:space="preserve">10.4. Os recursos, contrarrazões e o julgamento ficarão disponibilizados no </w:t>
      </w:r>
      <w:r>
        <w:rPr>
          <w:rFonts w:ascii="Arial" w:eastAsia="Arial" w:hAnsi="Arial" w:cs="Arial"/>
          <w:i/>
          <w:iCs/>
          <w:sz w:val="18"/>
          <w:szCs w:val="18"/>
        </w:rPr>
        <w:t xml:space="preserve">site </w:t>
      </w:r>
      <w:r>
        <w:rPr>
          <w:rFonts w:ascii="Arial" w:eastAsia="Arial" w:hAnsi="Arial" w:cs="Arial"/>
          <w:sz w:val="18"/>
          <w:szCs w:val="18"/>
        </w:rPr>
        <w:t>da Casa de Caridade de Muriaé Hospital São Paulo;</w:t>
      </w:r>
    </w:p>
    <w:p w14:paraId="3AABB866" w14:textId="77777777" w:rsidR="00024310" w:rsidRDefault="00024310">
      <w:pPr>
        <w:jc w:val="both"/>
        <w:rPr>
          <w:rFonts w:ascii="Arial" w:eastAsia="Arial" w:hAnsi="Arial" w:cs="Arial"/>
          <w:sz w:val="18"/>
          <w:szCs w:val="18"/>
        </w:rPr>
      </w:pPr>
    </w:p>
    <w:p w14:paraId="68CDFF03"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10.5. Decididos os recursos e constatada a regularidade dos atos praticados, o Setor de Contratos/Licitação adjudicará o objeto e a Provedoria homologará o procedimento licitatório.</w:t>
      </w:r>
    </w:p>
    <w:p w14:paraId="41BD0DC0"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tbl>
      <w:tblPr>
        <w:tblStyle w:val="aff1"/>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0A5A453B" w14:textId="77777777">
        <w:tc>
          <w:tcPr>
            <w:tcW w:w="9602" w:type="dxa"/>
          </w:tcPr>
          <w:p w14:paraId="0CC55BAA" w14:textId="77777777" w:rsidR="00024310" w:rsidRDefault="00000000">
            <w:pPr>
              <w:jc w:val="center"/>
              <w:rPr>
                <w:rFonts w:ascii="Arial" w:eastAsia="Arial" w:hAnsi="Arial" w:cs="Arial"/>
                <w:sz w:val="18"/>
                <w:szCs w:val="18"/>
              </w:rPr>
            </w:pPr>
            <w:r>
              <w:rPr>
                <w:rFonts w:ascii="Arial" w:eastAsia="Arial" w:hAnsi="Arial" w:cs="Arial"/>
                <w:b/>
                <w:bCs/>
                <w:sz w:val="18"/>
                <w:szCs w:val="18"/>
              </w:rPr>
              <w:t>XI – DO PRAZO DE ENTREGA</w:t>
            </w:r>
          </w:p>
        </w:tc>
      </w:tr>
    </w:tbl>
    <w:p w14:paraId="441E8BF3" w14:textId="77777777" w:rsidR="00024310" w:rsidRDefault="00024310">
      <w:pPr>
        <w:jc w:val="both"/>
        <w:rPr>
          <w:rFonts w:ascii="Arial" w:eastAsia="Arial" w:hAnsi="Arial" w:cs="Arial"/>
          <w:sz w:val="18"/>
          <w:szCs w:val="18"/>
        </w:rPr>
      </w:pPr>
    </w:p>
    <w:p w14:paraId="62EBC6DC"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11. A empresa vencedora deverá entregar o objeto desta Cotação Prévia de Preços em até 90 (noventa) dias corridos a partir do recebimento da Ordem de Compra.</w:t>
      </w:r>
    </w:p>
    <w:p w14:paraId="0A38E11C" w14:textId="77777777" w:rsidR="00024310" w:rsidRDefault="00024310">
      <w:pPr>
        <w:jc w:val="both"/>
        <w:rPr>
          <w:rFonts w:ascii="Arial" w:eastAsia="Arial" w:hAnsi="Arial" w:cs="Arial"/>
          <w:sz w:val="18"/>
          <w:szCs w:val="18"/>
        </w:rPr>
      </w:pPr>
    </w:p>
    <w:tbl>
      <w:tblPr>
        <w:tblStyle w:val="aff2"/>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53D92553" w14:textId="77777777">
        <w:tc>
          <w:tcPr>
            <w:tcW w:w="9602" w:type="dxa"/>
          </w:tcPr>
          <w:p w14:paraId="432093F6" w14:textId="77777777" w:rsidR="00024310" w:rsidRDefault="00000000">
            <w:pPr>
              <w:jc w:val="center"/>
              <w:rPr>
                <w:rFonts w:ascii="Arial" w:eastAsia="Arial" w:hAnsi="Arial" w:cs="Arial"/>
                <w:sz w:val="18"/>
                <w:szCs w:val="18"/>
              </w:rPr>
            </w:pPr>
            <w:r>
              <w:rPr>
                <w:rFonts w:ascii="Arial" w:eastAsia="Arial" w:hAnsi="Arial" w:cs="Arial"/>
                <w:b/>
                <w:bCs/>
                <w:sz w:val="18"/>
                <w:szCs w:val="18"/>
              </w:rPr>
              <w:t>XII – DA DOTAÇÃO ORÇAMENTÁRIA E DOS RECURSOS FINANCEIROS</w:t>
            </w:r>
          </w:p>
        </w:tc>
      </w:tr>
    </w:tbl>
    <w:p w14:paraId="4C79BCA4" w14:textId="77777777" w:rsidR="00024310" w:rsidRDefault="00024310">
      <w:pPr>
        <w:jc w:val="both"/>
        <w:rPr>
          <w:rFonts w:ascii="Arial" w:eastAsia="Arial" w:hAnsi="Arial" w:cs="Arial"/>
          <w:sz w:val="18"/>
          <w:szCs w:val="18"/>
        </w:rPr>
      </w:pPr>
    </w:p>
    <w:p w14:paraId="7546B119"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12. As despesas decorrentes do contrato a ser celebrado com a empresa vencedora correrão por conta da resolução SESMG n. 10.353/2025 altera 10.237/2025.</w:t>
      </w:r>
    </w:p>
    <w:p w14:paraId="3404FDE6" w14:textId="77777777" w:rsidR="00024310" w:rsidRDefault="00024310">
      <w:pPr>
        <w:jc w:val="both"/>
        <w:rPr>
          <w:rFonts w:ascii="Arial" w:eastAsia="Arial" w:hAnsi="Arial" w:cs="Arial"/>
          <w:sz w:val="18"/>
          <w:szCs w:val="18"/>
        </w:rPr>
      </w:pPr>
    </w:p>
    <w:tbl>
      <w:tblPr>
        <w:tblStyle w:val="aff3"/>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4A878C0E" w14:textId="77777777">
        <w:tc>
          <w:tcPr>
            <w:tcW w:w="9602" w:type="dxa"/>
          </w:tcPr>
          <w:p w14:paraId="3E8D3719" w14:textId="77777777" w:rsidR="00024310" w:rsidRDefault="00000000">
            <w:pPr>
              <w:jc w:val="center"/>
              <w:rPr>
                <w:rFonts w:ascii="Arial" w:eastAsia="Arial" w:hAnsi="Arial" w:cs="Arial"/>
                <w:sz w:val="18"/>
                <w:szCs w:val="18"/>
              </w:rPr>
            </w:pPr>
            <w:r>
              <w:rPr>
                <w:rFonts w:ascii="Arial" w:eastAsia="Arial" w:hAnsi="Arial" w:cs="Arial"/>
                <w:b/>
                <w:bCs/>
                <w:sz w:val="18"/>
                <w:szCs w:val="18"/>
              </w:rPr>
              <w:t>XIII – DO CONTRATO</w:t>
            </w:r>
          </w:p>
        </w:tc>
      </w:tr>
    </w:tbl>
    <w:p w14:paraId="4D14C3FC" w14:textId="77777777" w:rsidR="00024310" w:rsidRDefault="00024310">
      <w:pPr>
        <w:jc w:val="both"/>
        <w:rPr>
          <w:rFonts w:ascii="Arial" w:eastAsia="Arial" w:hAnsi="Arial" w:cs="Arial"/>
          <w:sz w:val="18"/>
          <w:szCs w:val="18"/>
        </w:rPr>
      </w:pPr>
    </w:p>
    <w:p w14:paraId="30AF7EA7"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13. Encerrado o procedimento da Cotação Prévia de Preços, e depois do julgamento de eventual recurso, o representante legal do participante que tiver apresentado a proposta vencedora deverá assinar o termo de contrato ou instrumento equivalente, dentro do prazo máximo de 05 (cinco) dias úteis a contar do recebimento da comunicação, por meio de correio eletrônico ou WhatsApp.</w:t>
      </w:r>
    </w:p>
    <w:p w14:paraId="579A99EB" w14:textId="77777777" w:rsidR="00024310" w:rsidRDefault="00024310">
      <w:pPr>
        <w:jc w:val="both"/>
        <w:rPr>
          <w:rFonts w:ascii="Arial" w:eastAsia="Arial" w:hAnsi="Arial" w:cs="Arial"/>
          <w:sz w:val="18"/>
          <w:szCs w:val="18"/>
        </w:rPr>
      </w:pPr>
    </w:p>
    <w:p w14:paraId="610FB0A0"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13.1. O participante vencedor deverá manter as condições demonstradas na participação da Cotação Prévia de Preços ao longo de toda a execução contratual.</w:t>
      </w:r>
    </w:p>
    <w:p w14:paraId="31F7C550" w14:textId="77777777" w:rsidR="00024310" w:rsidRDefault="00024310">
      <w:pPr>
        <w:ind w:left="792"/>
        <w:jc w:val="both"/>
        <w:rPr>
          <w:rFonts w:ascii="Arial" w:eastAsia="Arial" w:hAnsi="Arial" w:cs="Arial"/>
          <w:sz w:val="18"/>
          <w:szCs w:val="18"/>
        </w:rPr>
      </w:pPr>
    </w:p>
    <w:p w14:paraId="09596A14"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13.2. Caso o vencedor se recuse a assinar o contrato, é prerrogativa da Casa de Caridade de Muriaé Hospital São Paulo convocar os participantes remanescentes, observada a ordem de classificação, para celebrar o contrato. Nesta hipótese, o remanescente deverá manter sua proposta apresentada, podendo, ainda, haver negociações para reduzi-la.</w:t>
      </w:r>
    </w:p>
    <w:p w14:paraId="464736D7"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tbl>
      <w:tblPr>
        <w:tblStyle w:val="aff4"/>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3522D0FE" w14:textId="77777777">
        <w:tc>
          <w:tcPr>
            <w:tcW w:w="9602" w:type="dxa"/>
          </w:tcPr>
          <w:p w14:paraId="350FAB13" w14:textId="77777777" w:rsidR="00024310" w:rsidRDefault="00000000">
            <w:pPr>
              <w:jc w:val="center"/>
              <w:rPr>
                <w:rFonts w:ascii="Arial" w:eastAsia="Arial" w:hAnsi="Arial" w:cs="Arial"/>
                <w:sz w:val="18"/>
                <w:szCs w:val="18"/>
              </w:rPr>
            </w:pPr>
            <w:r>
              <w:rPr>
                <w:rFonts w:ascii="Arial" w:eastAsia="Arial" w:hAnsi="Arial" w:cs="Arial"/>
                <w:b/>
                <w:bCs/>
                <w:sz w:val="18"/>
                <w:szCs w:val="18"/>
              </w:rPr>
              <w:t>XIV – DA VIGÊNCIA DO CONTRATO</w:t>
            </w:r>
          </w:p>
        </w:tc>
      </w:tr>
    </w:tbl>
    <w:p w14:paraId="13B878FE" w14:textId="77777777" w:rsidR="00024310" w:rsidRDefault="00024310">
      <w:pPr>
        <w:jc w:val="both"/>
        <w:rPr>
          <w:rFonts w:ascii="Arial" w:eastAsia="Arial" w:hAnsi="Arial" w:cs="Arial"/>
          <w:sz w:val="18"/>
          <w:szCs w:val="18"/>
        </w:rPr>
      </w:pPr>
    </w:p>
    <w:p w14:paraId="27065E26"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14. O prazo de vigência do contrato terá início na data de sua assinatura, com o seu término coincidente com o prazo de garantia de fábrica dos equipamentos médicos hospitalares, em consonância com o Código de Defesa do Consumidor.</w:t>
      </w:r>
    </w:p>
    <w:p w14:paraId="3A56A249" w14:textId="77777777" w:rsidR="00024310" w:rsidRDefault="00024310">
      <w:pPr>
        <w:jc w:val="both"/>
        <w:rPr>
          <w:rFonts w:ascii="Arial" w:eastAsia="Arial" w:hAnsi="Arial" w:cs="Arial"/>
          <w:sz w:val="18"/>
          <w:szCs w:val="18"/>
        </w:rPr>
      </w:pPr>
    </w:p>
    <w:tbl>
      <w:tblPr>
        <w:tblStyle w:val="aff5"/>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19C50CD7" w14:textId="77777777">
        <w:tc>
          <w:tcPr>
            <w:tcW w:w="9602" w:type="dxa"/>
          </w:tcPr>
          <w:p w14:paraId="289C9320" w14:textId="77777777" w:rsidR="00024310" w:rsidRDefault="00000000">
            <w:pPr>
              <w:jc w:val="center"/>
              <w:rPr>
                <w:rFonts w:ascii="Arial" w:eastAsia="Arial" w:hAnsi="Arial" w:cs="Arial"/>
                <w:sz w:val="18"/>
                <w:szCs w:val="18"/>
              </w:rPr>
            </w:pPr>
            <w:r>
              <w:rPr>
                <w:rFonts w:ascii="Arial" w:eastAsia="Arial" w:hAnsi="Arial" w:cs="Arial"/>
                <w:b/>
                <w:bCs/>
                <w:sz w:val="18"/>
                <w:szCs w:val="18"/>
              </w:rPr>
              <w:t>XV – DAS OBRIGAÇÕES DA CONTRATANTE</w:t>
            </w:r>
          </w:p>
        </w:tc>
      </w:tr>
    </w:tbl>
    <w:p w14:paraId="378A6242" w14:textId="77777777" w:rsidR="00024310" w:rsidRDefault="00024310">
      <w:pPr>
        <w:jc w:val="both"/>
        <w:rPr>
          <w:rFonts w:ascii="Arial" w:eastAsia="Arial" w:hAnsi="Arial" w:cs="Arial"/>
          <w:sz w:val="18"/>
          <w:szCs w:val="18"/>
        </w:rPr>
      </w:pPr>
    </w:p>
    <w:p w14:paraId="52E842C3"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15. A CONTRATANTE se obriga a proporcionar à CONTRATADA todas as condições necessárias ao pleno cumprimento das obrigações.</w:t>
      </w:r>
    </w:p>
    <w:p w14:paraId="335602F0" w14:textId="77777777" w:rsidR="00024310" w:rsidRDefault="00024310">
      <w:pPr>
        <w:ind w:left="360"/>
        <w:jc w:val="both"/>
        <w:rPr>
          <w:rFonts w:ascii="Arial" w:eastAsia="Arial" w:hAnsi="Arial" w:cs="Arial"/>
          <w:sz w:val="18"/>
          <w:szCs w:val="18"/>
        </w:rPr>
      </w:pPr>
    </w:p>
    <w:p w14:paraId="05BB91B3" w14:textId="77777777" w:rsidR="00024310" w:rsidRDefault="00024310">
      <w:pPr>
        <w:widowControl w:val="0"/>
        <w:pBdr>
          <w:top w:val="nil"/>
          <w:left w:val="nil"/>
          <w:bottom w:val="nil"/>
          <w:right w:val="nil"/>
          <w:between w:val="nil"/>
        </w:pBdr>
        <w:ind w:left="720"/>
        <w:rPr>
          <w:rFonts w:ascii="Arial" w:eastAsia="Arial" w:hAnsi="Arial" w:cs="Arial"/>
          <w:color w:val="000000"/>
          <w:sz w:val="16"/>
          <w:szCs w:val="16"/>
        </w:rPr>
      </w:pPr>
    </w:p>
    <w:p w14:paraId="07D131B5"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15.1. Receber o objeto no prazo e condições estabelecidas no Termo de Referência e seus anexos.</w:t>
      </w:r>
    </w:p>
    <w:p w14:paraId="7F6CB0A3"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07C14CC9"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15.2. Verificar minuciosamente, no prazo fixado, a conformidade o serviço entregue, dando o recebimento definitivo após conferência e aceite;</w:t>
      </w:r>
    </w:p>
    <w:p w14:paraId="1DAB8055"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5766F107"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15.3. Comunicar à CONTRATADA toda e qualquer ocorrência relacionada com a entrega dos materiais do objeto, diligenciando nos casos que exigem providências corretivas.</w:t>
      </w:r>
    </w:p>
    <w:p w14:paraId="23398392" w14:textId="77777777" w:rsidR="00024310" w:rsidRDefault="00024310">
      <w:pPr>
        <w:ind w:left="792"/>
        <w:jc w:val="both"/>
        <w:rPr>
          <w:rFonts w:ascii="Arial" w:eastAsia="Arial" w:hAnsi="Arial" w:cs="Arial"/>
          <w:sz w:val="18"/>
          <w:szCs w:val="18"/>
        </w:rPr>
      </w:pPr>
    </w:p>
    <w:p w14:paraId="70792C56"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15.4. Comunicar à Contratada, por escrito, sobre imperfeições, falhas ou irregularidades verificadas no objeto contratado, para que reparado ou corrigido;</w:t>
      </w:r>
    </w:p>
    <w:p w14:paraId="73A6D733"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629AB863"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15.5. Acompanhar e fiscalizar o cumprimento das obrigações da Contratada, através de comissão/servidor especialmente designado;</w:t>
      </w:r>
    </w:p>
    <w:p w14:paraId="64A0875A"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7D757C48"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15.6. Providenciar os pagamentos à CONTRATADA, à vista das Notas Fiscais devidamente atestadas pelo setor competente.</w:t>
      </w:r>
    </w:p>
    <w:p w14:paraId="1F2DC846" w14:textId="77777777" w:rsidR="00024310" w:rsidRDefault="00024310">
      <w:pPr>
        <w:jc w:val="both"/>
        <w:rPr>
          <w:rFonts w:ascii="Arial" w:eastAsia="Arial" w:hAnsi="Arial" w:cs="Arial"/>
          <w:sz w:val="18"/>
          <w:szCs w:val="18"/>
        </w:rPr>
      </w:pPr>
    </w:p>
    <w:p w14:paraId="3A68F17C"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15.7. Rejeitar, no todo ou em parte, o serviço entregue em desacordo com este Termo de Referência;</w:t>
      </w:r>
    </w:p>
    <w:p w14:paraId="6704E388"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4199CF2B"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15.8. Notificar, por escrito, à contratada, ocorrência de eventuais imperfeições no curso de execução da contratação, fixando prazo para a sua correção;</w:t>
      </w:r>
    </w:p>
    <w:p w14:paraId="44AD7AA4"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4E46AD22" w14:textId="77777777" w:rsidR="00024310" w:rsidRDefault="00000000">
      <w:pPr>
        <w:ind w:left="792" w:hanging="432"/>
        <w:jc w:val="both"/>
        <w:rPr>
          <w:rFonts w:ascii="Calibri" w:eastAsia="Calibri" w:hAnsi="Calibri" w:cs="Calibri"/>
          <w:sz w:val="18"/>
          <w:szCs w:val="18"/>
        </w:rPr>
      </w:pPr>
      <w:r>
        <w:rPr>
          <w:rFonts w:ascii="Arial" w:eastAsia="Arial" w:hAnsi="Arial" w:cs="Arial"/>
          <w:sz w:val="18"/>
          <w:szCs w:val="18"/>
        </w:rPr>
        <w:t>15.9. Notificar, por escrito, a contratada, a disposição de aplicação de eventuais penalidades, garantido o contraditório e a ampla defesa;</w:t>
      </w:r>
    </w:p>
    <w:p w14:paraId="086CDD1A" w14:textId="77777777" w:rsidR="00024310" w:rsidRDefault="00024310">
      <w:pPr>
        <w:ind w:left="792"/>
        <w:jc w:val="both"/>
        <w:rPr>
          <w:rFonts w:ascii="Arial" w:eastAsia="Arial" w:hAnsi="Arial" w:cs="Arial"/>
          <w:sz w:val="18"/>
          <w:szCs w:val="18"/>
        </w:rPr>
      </w:pPr>
    </w:p>
    <w:p w14:paraId="536AE990"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tbl>
      <w:tblPr>
        <w:tblStyle w:val="aff6"/>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58AD5C04" w14:textId="77777777">
        <w:tc>
          <w:tcPr>
            <w:tcW w:w="9602" w:type="dxa"/>
          </w:tcPr>
          <w:p w14:paraId="478F1F37" w14:textId="77777777" w:rsidR="00024310" w:rsidRDefault="00000000">
            <w:pPr>
              <w:jc w:val="center"/>
              <w:rPr>
                <w:rFonts w:ascii="Arial" w:eastAsia="Arial" w:hAnsi="Arial" w:cs="Arial"/>
                <w:sz w:val="18"/>
                <w:szCs w:val="18"/>
              </w:rPr>
            </w:pPr>
            <w:r>
              <w:rPr>
                <w:rFonts w:ascii="Arial" w:eastAsia="Arial" w:hAnsi="Arial" w:cs="Arial"/>
                <w:b/>
                <w:bCs/>
                <w:sz w:val="18"/>
                <w:szCs w:val="18"/>
              </w:rPr>
              <w:t>XVI – DAS OBRIGAÇÕES DA CONTRATADA</w:t>
            </w:r>
          </w:p>
        </w:tc>
      </w:tr>
    </w:tbl>
    <w:p w14:paraId="0DAFF9E5" w14:textId="77777777" w:rsidR="00024310" w:rsidRDefault="00024310">
      <w:pPr>
        <w:jc w:val="both"/>
        <w:rPr>
          <w:rFonts w:ascii="Arial" w:eastAsia="Arial" w:hAnsi="Arial" w:cs="Arial"/>
          <w:sz w:val="18"/>
          <w:szCs w:val="18"/>
        </w:rPr>
      </w:pPr>
    </w:p>
    <w:p w14:paraId="33128402"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16. Entregar o objeto contratual em conformidade com as condições e prazos estabelecidos na Cotação Prévia de Preços, no local indicado pela CONTRATANTE.</w:t>
      </w:r>
    </w:p>
    <w:p w14:paraId="685F14F2" w14:textId="77777777" w:rsidR="00024310" w:rsidRDefault="00024310">
      <w:pPr>
        <w:ind w:left="360"/>
        <w:jc w:val="both"/>
        <w:rPr>
          <w:rFonts w:ascii="Arial" w:eastAsia="Arial" w:hAnsi="Arial" w:cs="Arial"/>
          <w:sz w:val="18"/>
          <w:szCs w:val="18"/>
        </w:rPr>
      </w:pPr>
    </w:p>
    <w:p w14:paraId="22B3680D"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16.1. Atender às condições estabelecidas neste edital e na Cotação Prévia de Preços e seus anexos.</w:t>
      </w:r>
    </w:p>
    <w:p w14:paraId="57AB6FEC" w14:textId="77777777" w:rsidR="00024310" w:rsidRDefault="00024310">
      <w:pPr>
        <w:ind w:left="792"/>
        <w:jc w:val="both"/>
        <w:rPr>
          <w:rFonts w:ascii="Arial" w:eastAsia="Arial" w:hAnsi="Arial" w:cs="Arial"/>
          <w:sz w:val="18"/>
          <w:szCs w:val="18"/>
        </w:rPr>
      </w:pPr>
    </w:p>
    <w:p w14:paraId="66F18939"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16.2. Prestar todos os esclarecimentos que forem solicitados pela fiscalização da CONTRATANTE, cujas obrigações deverão atender prontamente;</w:t>
      </w:r>
    </w:p>
    <w:p w14:paraId="5B2A3D67" w14:textId="77777777" w:rsidR="00024310" w:rsidRDefault="00024310">
      <w:pPr>
        <w:ind w:left="360"/>
        <w:jc w:val="both"/>
        <w:rPr>
          <w:rFonts w:ascii="Arial" w:eastAsia="Arial" w:hAnsi="Arial" w:cs="Arial"/>
          <w:sz w:val="18"/>
          <w:szCs w:val="18"/>
        </w:rPr>
      </w:pPr>
    </w:p>
    <w:p w14:paraId="7E826F42"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16.3. Realizar de forma imediata e às suas expensas, qualquer troca de produtos que não estejam em conformidade com as especificações da CONTRATANTE.</w:t>
      </w:r>
    </w:p>
    <w:p w14:paraId="6CF324D2" w14:textId="77777777" w:rsidR="00024310" w:rsidRDefault="00024310">
      <w:pPr>
        <w:jc w:val="both"/>
        <w:rPr>
          <w:rFonts w:ascii="Arial" w:eastAsia="Arial" w:hAnsi="Arial" w:cs="Arial"/>
          <w:sz w:val="18"/>
          <w:szCs w:val="18"/>
        </w:rPr>
      </w:pPr>
    </w:p>
    <w:p w14:paraId="46D87138"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16.4. Arcar com eventuais prejuízos causados à CONTRATANTE e/ou a terceiros, provocados por ineficiência ou irregularidade cometida por seus empregados ou prepostos envolvidos na execução do contrato.</w:t>
      </w:r>
    </w:p>
    <w:p w14:paraId="787C3E97" w14:textId="77777777" w:rsidR="00024310" w:rsidRDefault="00024310">
      <w:pPr>
        <w:jc w:val="both"/>
        <w:rPr>
          <w:rFonts w:ascii="Arial" w:eastAsia="Arial" w:hAnsi="Arial" w:cs="Arial"/>
          <w:sz w:val="18"/>
          <w:szCs w:val="18"/>
        </w:rPr>
      </w:pPr>
    </w:p>
    <w:p w14:paraId="517A3179"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16.5. Responder por quaisquer débitos relativos aos seus empregados ou subordinados no fornecimento dos produtos.</w:t>
      </w:r>
    </w:p>
    <w:p w14:paraId="57C8CA4B" w14:textId="77777777" w:rsidR="00024310" w:rsidRDefault="00024310">
      <w:pPr>
        <w:jc w:val="both"/>
        <w:rPr>
          <w:rFonts w:ascii="Arial" w:eastAsia="Arial" w:hAnsi="Arial" w:cs="Arial"/>
          <w:sz w:val="18"/>
          <w:szCs w:val="18"/>
        </w:rPr>
      </w:pPr>
    </w:p>
    <w:p w14:paraId="4D058932"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16.6. Arcar com todas as despesas de custo, seguro, frete, encargos fiscais, comerciais, sociais e trabalhistas ou de qualquer outra natureza.</w:t>
      </w:r>
    </w:p>
    <w:p w14:paraId="686D16DB"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tbl>
      <w:tblPr>
        <w:tblStyle w:val="aff7"/>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381B24A0" w14:textId="77777777">
        <w:tc>
          <w:tcPr>
            <w:tcW w:w="9602" w:type="dxa"/>
          </w:tcPr>
          <w:p w14:paraId="3C12CBA4" w14:textId="77777777" w:rsidR="00024310" w:rsidRDefault="00000000">
            <w:pPr>
              <w:jc w:val="center"/>
              <w:rPr>
                <w:rFonts w:ascii="Arial" w:eastAsia="Arial" w:hAnsi="Arial" w:cs="Arial"/>
                <w:sz w:val="18"/>
                <w:szCs w:val="18"/>
              </w:rPr>
            </w:pPr>
            <w:r>
              <w:rPr>
                <w:rFonts w:ascii="Arial" w:eastAsia="Arial" w:hAnsi="Arial" w:cs="Arial"/>
                <w:b/>
                <w:bCs/>
                <w:sz w:val="18"/>
                <w:szCs w:val="18"/>
              </w:rPr>
              <w:t>XVII – DAS SANÇÕES ADMINISTRATIVAS</w:t>
            </w:r>
          </w:p>
        </w:tc>
      </w:tr>
    </w:tbl>
    <w:p w14:paraId="0458E3FF" w14:textId="77777777" w:rsidR="00024310" w:rsidRDefault="00024310">
      <w:pPr>
        <w:jc w:val="both"/>
        <w:rPr>
          <w:rFonts w:ascii="Arial" w:eastAsia="Arial" w:hAnsi="Arial" w:cs="Arial"/>
          <w:sz w:val="18"/>
          <w:szCs w:val="18"/>
        </w:rPr>
      </w:pPr>
    </w:p>
    <w:p w14:paraId="612F6741"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17. A inexecução total ou parcial do contrato, bem como a prática de atos ilícitos, sujeita a CONTRATADA às sanções previstas no presente instrumento convocatório, sem prejuízo de multa e outras penalidades estabelecidas no contrato.</w:t>
      </w:r>
    </w:p>
    <w:p w14:paraId="72991C99" w14:textId="77777777" w:rsidR="00024310" w:rsidRDefault="00024310">
      <w:pPr>
        <w:ind w:left="360"/>
        <w:jc w:val="both"/>
        <w:rPr>
          <w:rFonts w:ascii="Arial" w:eastAsia="Arial" w:hAnsi="Arial" w:cs="Arial"/>
          <w:sz w:val="18"/>
          <w:szCs w:val="18"/>
        </w:rPr>
      </w:pPr>
    </w:p>
    <w:p w14:paraId="76EB20AD"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lastRenderedPageBreak/>
        <w:t>17.1. A responsabilidade será apurada com a observância do devido processo legal, assegurados o contraditório e a ampla defesa, com os meios e recursos a eles inerentes, devendo a aplicação das penalidades cabíveis respeitar os princípios da razoabilidade e da proporcionalidade.</w:t>
      </w:r>
    </w:p>
    <w:p w14:paraId="355179DF" w14:textId="77777777" w:rsidR="00024310" w:rsidRDefault="00024310">
      <w:pPr>
        <w:ind w:left="792"/>
        <w:jc w:val="both"/>
        <w:rPr>
          <w:rFonts w:ascii="Arial" w:eastAsia="Arial" w:hAnsi="Arial" w:cs="Arial"/>
          <w:sz w:val="18"/>
          <w:szCs w:val="18"/>
        </w:rPr>
      </w:pPr>
    </w:p>
    <w:p w14:paraId="11BD1E94"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17.2. Sem embargo de outras situações, o atraso na entrega de produtos, autoriza a aplicação de advertência, independentemente da aplicação de multa.</w:t>
      </w:r>
    </w:p>
    <w:p w14:paraId="1F4AE0F2" w14:textId="77777777" w:rsidR="00024310" w:rsidRDefault="00024310">
      <w:pPr>
        <w:jc w:val="both"/>
        <w:rPr>
          <w:rFonts w:ascii="Arial" w:eastAsia="Arial" w:hAnsi="Arial" w:cs="Arial"/>
          <w:sz w:val="18"/>
          <w:szCs w:val="18"/>
        </w:rPr>
      </w:pPr>
    </w:p>
    <w:p w14:paraId="16A45AD7"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17.3. O infrator que, injustificadamente, descumprir a legislação, previsões editalícias ou cláusulas contratuais, ou der causa a atraso no cumprimento dos prazos previstos no contrato ou sua inexecução total ou parcial, sujeitar-se-á à aplicação da penalidade de multa, sem prejuízo das demais sanções legais cabíveis, devendo ser observados, os seguintes percentuais e diretrizes:</w:t>
      </w:r>
    </w:p>
    <w:p w14:paraId="3A3DA30D" w14:textId="77777777" w:rsidR="00024310" w:rsidRDefault="00024310">
      <w:pPr>
        <w:jc w:val="both"/>
        <w:rPr>
          <w:rFonts w:ascii="Arial" w:eastAsia="Arial" w:hAnsi="Arial" w:cs="Arial"/>
          <w:sz w:val="18"/>
          <w:szCs w:val="18"/>
        </w:rPr>
      </w:pPr>
    </w:p>
    <w:p w14:paraId="69A5055C"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17.3.1. multa moratória de 0,33% (trinta e três centésimos por cento) por dia de atraso, na entrega de material, equipamento ou execução de serviços, até o limite de 19,8% (dezenove vírgula oito décimos), correspondente a até 60 (sessenta) dias de atraso, calculado sobre o valor correspondente à parte inadimplente, excluída, quando for o caso, a parcela correspondente aos impostos destacados no documento fiscal;</w:t>
      </w:r>
    </w:p>
    <w:p w14:paraId="7ACB79E1" w14:textId="77777777" w:rsidR="00024310" w:rsidRDefault="00024310">
      <w:pPr>
        <w:ind w:left="1224"/>
        <w:jc w:val="both"/>
        <w:rPr>
          <w:rFonts w:ascii="Arial" w:eastAsia="Arial" w:hAnsi="Arial" w:cs="Arial"/>
          <w:sz w:val="18"/>
          <w:szCs w:val="18"/>
        </w:rPr>
      </w:pPr>
    </w:p>
    <w:p w14:paraId="6B0F964F"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17.3.2. multa indenizatória de 10% (dez por cento) sobre o valor total do fornecimento não realizado em caso de recusa do infrator em assinar o contrato, ou recusar-se a aceitar ou retirar o instrumento equivalente;</w:t>
      </w:r>
    </w:p>
    <w:p w14:paraId="5006525A" w14:textId="77777777" w:rsidR="00024310" w:rsidRDefault="00024310">
      <w:pPr>
        <w:jc w:val="both"/>
        <w:rPr>
          <w:rFonts w:ascii="Arial" w:eastAsia="Arial" w:hAnsi="Arial" w:cs="Arial"/>
          <w:sz w:val="18"/>
          <w:szCs w:val="18"/>
        </w:rPr>
      </w:pPr>
    </w:p>
    <w:p w14:paraId="1D923810"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17.3.3. multa de 3% (três por cento) sobre o valor total do fornecimento não realizado na hipótese de o infrator retardar o procedimento de contratação ou descumprir preceito normativo ou as obrigações assumidas, tais como:</w:t>
      </w:r>
    </w:p>
    <w:p w14:paraId="0D7D90D6" w14:textId="77777777" w:rsidR="00024310" w:rsidRDefault="00024310">
      <w:pPr>
        <w:jc w:val="both"/>
        <w:rPr>
          <w:rFonts w:ascii="Arial" w:eastAsia="Arial" w:hAnsi="Arial" w:cs="Arial"/>
          <w:sz w:val="18"/>
          <w:szCs w:val="18"/>
        </w:rPr>
      </w:pPr>
    </w:p>
    <w:p w14:paraId="252A1F1C"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17.3.3.1. deixar de entregar documentação exigida para a Cotação Prévia de Preços;</w:t>
      </w:r>
    </w:p>
    <w:p w14:paraId="5BF845F1" w14:textId="77777777" w:rsidR="00024310" w:rsidRDefault="00024310">
      <w:pPr>
        <w:ind w:left="1728"/>
        <w:jc w:val="both"/>
        <w:rPr>
          <w:rFonts w:ascii="Arial" w:eastAsia="Arial" w:hAnsi="Arial" w:cs="Arial"/>
          <w:sz w:val="18"/>
          <w:szCs w:val="18"/>
        </w:rPr>
      </w:pPr>
    </w:p>
    <w:p w14:paraId="5EA02769"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17.3.3.2. desistir da proposta, salvo por motivo justo decorrente de fato superveniente e aceito pela Casa de Caridade de Muriaé Hospital São Paulo;</w:t>
      </w:r>
    </w:p>
    <w:p w14:paraId="4114C076" w14:textId="77777777" w:rsidR="00024310" w:rsidRDefault="00024310">
      <w:pPr>
        <w:jc w:val="both"/>
        <w:rPr>
          <w:rFonts w:ascii="Arial" w:eastAsia="Arial" w:hAnsi="Arial" w:cs="Arial"/>
          <w:sz w:val="18"/>
          <w:szCs w:val="18"/>
        </w:rPr>
      </w:pPr>
    </w:p>
    <w:p w14:paraId="54283620"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17.3.3.3. descumprir requisitos de habilitação, a despeito da declaração em sentido contrário;</w:t>
      </w:r>
    </w:p>
    <w:p w14:paraId="25B13980" w14:textId="77777777" w:rsidR="00024310" w:rsidRDefault="00024310">
      <w:pPr>
        <w:jc w:val="both"/>
        <w:rPr>
          <w:rFonts w:ascii="Arial" w:eastAsia="Arial" w:hAnsi="Arial" w:cs="Arial"/>
          <w:sz w:val="18"/>
          <w:szCs w:val="18"/>
        </w:rPr>
      </w:pPr>
    </w:p>
    <w:p w14:paraId="1AF7AF1B"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17.3.3.4. propor recursos manifestamente protelatórios;</w:t>
      </w:r>
    </w:p>
    <w:p w14:paraId="2B055CDA" w14:textId="77777777" w:rsidR="00024310" w:rsidRDefault="00024310">
      <w:pPr>
        <w:jc w:val="both"/>
        <w:rPr>
          <w:rFonts w:ascii="Arial" w:eastAsia="Arial" w:hAnsi="Arial" w:cs="Arial"/>
          <w:sz w:val="18"/>
          <w:szCs w:val="18"/>
        </w:rPr>
      </w:pPr>
    </w:p>
    <w:p w14:paraId="07C7D9F6"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17.3.4. multa de 5% (cinco por cento) sobre o valor total do contrato, na hipótese de o infrator entregar o objeto contratual em desacordo com as especificações, condições e qualidade contratadas e/ou com vício, irregularidade ou defeito oculto que o torne impróprio para o fim a que se destina;</w:t>
      </w:r>
    </w:p>
    <w:p w14:paraId="19015FC7" w14:textId="77777777" w:rsidR="00024310" w:rsidRDefault="00024310">
      <w:pPr>
        <w:ind w:left="1224"/>
        <w:jc w:val="both"/>
        <w:rPr>
          <w:rFonts w:ascii="Arial" w:eastAsia="Arial" w:hAnsi="Arial" w:cs="Arial"/>
          <w:sz w:val="18"/>
          <w:szCs w:val="18"/>
        </w:rPr>
      </w:pPr>
    </w:p>
    <w:p w14:paraId="64C40B9D"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17.3.5. multa indenizatória de 10% (dez por cento) sobre o valor total do contrato, quando o infrator der causa à rescisão do contrato;</w:t>
      </w:r>
    </w:p>
    <w:p w14:paraId="4FFE7A53" w14:textId="77777777" w:rsidR="00024310" w:rsidRDefault="00024310">
      <w:pPr>
        <w:jc w:val="both"/>
        <w:rPr>
          <w:rFonts w:ascii="Arial" w:eastAsia="Arial" w:hAnsi="Arial" w:cs="Arial"/>
          <w:sz w:val="18"/>
          <w:szCs w:val="18"/>
        </w:rPr>
      </w:pPr>
    </w:p>
    <w:p w14:paraId="70A79864"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17.3.6. multa indenizatória, a título de perdas e danos, na hipótese de o infrator ensejar a rescisão do contrato e sua conduta implicar em gastos à Administração da Casa de Caridade de Muriaé Hospital São Paulo superiores aos contratados ou registrados.</w:t>
      </w:r>
    </w:p>
    <w:p w14:paraId="688E3727" w14:textId="77777777" w:rsidR="00024310" w:rsidRDefault="00024310">
      <w:pPr>
        <w:jc w:val="both"/>
        <w:rPr>
          <w:rFonts w:ascii="Arial" w:eastAsia="Arial" w:hAnsi="Arial" w:cs="Arial"/>
          <w:sz w:val="18"/>
          <w:szCs w:val="18"/>
        </w:rPr>
      </w:pPr>
    </w:p>
    <w:p w14:paraId="32E6B2B4"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17.4. Se a recusa em assinar o contrato for motivada por fato impeditivo relevante, devidamente comprovado e superveniente à apresentação da proposta, a Gerência de Suprimentos e Logística da Casa de Caridade de Muriaé Hospital São Paulo poderá, mediante ato motivado, deixar de aplicar a multa.</w:t>
      </w:r>
    </w:p>
    <w:p w14:paraId="57626D92" w14:textId="77777777" w:rsidR="00024310" w:rsidRDefault="00024310">
      <w:pPr>
        <w:ind w:left="792"/>
        <w:jc w:val="both"/>
        <w:rPr>
          <w:rFonts w:ascii="Arial" w:eastAsia="Arial" w:hAnsi="Arial" w:cs="Arial"/>
          <w:sz w:val="18"/>
          <w:szCs w:val="18"/>
        </w:rPr>
      </w:pPr>
    </w:p>
    <w:p w14:paraId="76124D22"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17.5. O atraso, para efeito de cálculo da multa, será contado em dias corridos, a partir do primeiro dia útil subsequente ao do encerramento do prazo estabelecido para o cumprimento da obrigação.</w:t>
      </w:r>
    </w:p>
    <w:p w14:paraId="3725FC0D" w14:textId="77777777" w:rsidR="00024310" w:rsidRDefault="00024310">
      <w:pPr>
        <w:jc w:val="both"/>
        <w:rPr>
          <w:rFonts w:ascii="Arial" w:eastAsia="Arial" w:hAnsi="Arial" w:cs="Arial"/>
          <w:sz w:val="18"/>
          <w:szCs w:val="18"/>
        </w:rPr>
      </w:pPr>
    </w:p>
    <w:p w14:paraId="47434B60"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17.6. Quando da aplicação da penalidade de multa deverão ser observadas as atenuantes e excludentes de sua aplicação, tais como as hipóteses de força maior ou caso fortuito, quando devidamente comprovadas pelo infrator.</w:t>
      </w:r>
    </w:p>
    <w:p w14:paraId="7BAF74BE" w14:textId="77777777" w:rsidR="00024310" w:rsidRDefault="00024310">
      <w:pPr>
        <w:jc w:val="both"/>
        <w:rPr>
          <w:rFonts w:ascii="Arial" w:eastAsia="Arial" w:hAnsi="Arial" w:cs="Arial"/>
          <w:sz w:val="18"/>
          <w:szCs w:val="18"/>
        </w:rPr>
      </w:pPr>
    </w:p>
    <w:p w14:paraId="151E992F"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17.7. A penalidade de multa poderá ser aplicada cumulativamente com outras sanções.</w:t>
      </w:r>
    </w:p>
    <w:p w14:paraId="51E752CD" w14:textId="77777777" w:rsidR="00024310" w:rsidRDefault="00024310">
      <w:pPr>
        <w:jc w:val="both"/>
        <w:rPr>
          <w:rFonts w:ascii="Arial" w:eastAsia="Arial" w:hAnsi="Arial" w:cs="Arial"/>
          <w:sz w:val="18"/>
          <w:szCs w:val="18"/>
        </w:rPr>
      </w:pPr>
    </w:p>
    <w:p w14:paraId="32605B30"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17.7.1. Na hipótese de cumulação, serão concedidos os prazos para defesa e recurso aplicáveis à pena mais gravosa.</w:t>
      </w:r>
    </w:p>
    <w:p w14:paraId="35971CAD" w14:textId="77777777" w:rsidR="00024310" w:rsidRDefault="00024310">
      <w:pPr>
        <w:ind w:left="1224"/>
        <w:jc w:val="both"/>
        <w:rPr>
          <w:rFonts w:ascii="Arial" w:eastAsia="Arial" w:hAnsi="Arial" w:cs="Arial"/>
          <w:sz w:val="18"/>
          <w:szCs w:val="18"/>
        </w:rPr>
      </w:pPr>
    </w:p>
    <w:p w14:paraId="0133E355"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17.8. O atraso injustificado superior a 30 (trinta) dias corridos será considerado como inexecução total do contrato, devendo este ser rescindido, salvo razões de interesse da Casa de Caridade de Muriaé Hospital São Paulo.</w:t>
      </w:r>
    </w:p>
    <w:p w14:paraId="3EA4D61F" w14:textId="77777777" w:rsidR="00024310" w:rsidRDefault="00024310">
      <w:pPr>
        <w:ind w:left="792"/>
        <w:jc w:val="both"/>
        <w:rPr>
          <w:rFonts w:ascii="Arial" w:eastAsia="Arial" w:hAnsi="Arial" w:cs="Arial"/>
          <w:sz w:val="18"/>
          <w:szCs w:val="18"/>
        </w:rPr>
      </w:pPr>
    </w:p>
    <w:p w14:paraId="54B73D7A"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17.9. Da suspensão temporária de contratar com a Casa de Caridade de Muriaé Hospital São Paulo:</w:t>
      </w:r>
    </w:p>
    <w:p w14:paraId="14BE4AF0" w14:textId="77777777" w:rsidR="00024310" w:rsidRDefault="00024310">
      <w:pPr>
        <w:jc w:val="both"/>
        <w:rPr>
          <w:rFonts w:ascii="Arial" w:eastAsia="Arial" w:hAnsi="Arial" w:cs="Arial"/>
          <w:sz w:val="18"/>
          <w:szCs w:val="18"/>
        </w:rPr>
      </w:pPr>
    </w:p>
    <w:p w14:paraId="634D95F4"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17.9.1. A suspensão temporária impedirá o infrator de contratar com a Casa de Caridade de Muriaé Hospital São Paulo, por determinado </w:t>
      </w:r>
      <w:proofErr w:type="gramStart"/>
      <w:r>
        <w:rPr>
          <w:rFonts w:ascii="Arial" w:eastAsia="Arial" w:hAnsi="Arial" w:cs="Arial"/>
          <w:sz w:val="18"/>
          <w:szCs w:val="18"/>
        </w:rPr>
        <w:t>período de tempo</w:t>
      </w:r>
      <w:proofErr w:type="gramEnd"/>
      <w:r>
        <w:rPr>
          <w:rFonts w:ascii="Arial" w:eastAsia="Arial" w:hAnsi="Arial" w:cs="Arial"/>
          <w:sz w:val="18"/>
          <w:szCs w:val="18"/>
        </w:rPr>
        <w:t>, e poderá ser aplicada nas seguintes hipóteses exemplificativas:</w:t>
      </w:r>
    </w:p>
    <w:p w14:paraId="327E9765" w14:textId="77777777" w:rsidR="00024310" w:rsidRDefault="00024310">
      <w:pPr>
        <w:ind w:left="1224"/>
        <w:jc w:val="both"/>
        <w:rPr>
          <w:rFonts w:ascii="Arial" w:eastAsia="Arial" w:hAnsi="Arial" w:cs="Arial"/>
          <w:sz w:val="18"/>
          <w:szCs w:val="18"/>
        </w:rPr>
      </w:pPr>
    </w:p>
    <w:p w14:paraId="3D82CACB"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17.9.1.1. por período entre 06 (seis) meses e 01 (um) ano, caso o infrator:</w:t>
      </w:r>
    </w:p>
    <w:p w14:paraId="5DAAA410" w14:textId="77777777" w:rsidR="00024310" w:rsidRDefault="00024310">
      <w:pPr>
        <w:ind w:left="1728"/>
        <w:jc w:val="both"/>
        <w:rPr>
          <w:rFonts w:ascii="Arial" w:eastAsia="Arial" w:hAnsi="Arial" w:cs="Arial"/>
          <w:sz w:val="18"/>
          <w:szCs w:val="18"/>
        </w:rPr>
      </w:pPr>
    </w:p>
    <w:p w14:paraId="7664DD3D"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17.9.1.1.1. seja reincidente no recebimento de multa, em razão de:</w:t>
      </w:r>
    </w:p>
    <w:p w14:paraId="16886ECA" w14:textId="77777777" w:rsidR="00024310" w:rsidRDefault="00024310">
      <w:pPr>
        <w:ind w:left="2232"/>
        <w:jc w:val="both"/>
        <w:rPr>
          <w:rFonts w:ascii="Arial" w:eastAsia="Arial" w:hAnsi="Arial" w:cs="Arial"/>
          <w:sz w:val="18"/>
          <w:szCs w:val="18"/>
        </w:rPr>
      </w:pPr>
    </w:p>
    <w:p w14:paraId="0B0EF827" w14:textId="77777777" w:rsidR="00024310" w:rsidRDefault="00000000">
      <w:pPr>
        <w:ind w:left="2736" w:hanging="936"/>
        <w:jc w:val="both"/>
        <w:rPr>
          <w:rFonts w:ascii="Arial" w:eastAsia="Arial" w:hAnsi="Arial" w:cs="Arial"/>
          <w:sz w:val="18"/>
          <w:szCs w:val="18"/>
        </w:rPr>
      </w:pPr>
      <w:r>
        <w:rPr>
          <w:rFonts w:ascii="Arial" w:eastAsia="Arial" w:hAnsi="Arial" w:cs="Arial"/>
          <w:sz w:val="18"/>
          <w:szCs w:val="18"/>
        </w:rPr>
        <w:t>17.9.1.1.1.1. atraso na execução do objeto;</w:t>
      </w:r>
    </w:p>
    <w:p w14:paraId="5852AF8E" w14:textId="77777777" w:rsidR="00024310" w:rsidRDefault="00024310">
      <w:pPr>
        <w:ind w:left="2736"/>
        <w:jc w:val="both"/>
        <w:rPr>
          <w:rFonts w:ascii="Arial" w:eastAsia="Arial" w:hAnsi="Arial" w:cs="Arial"/>
          <w:sz w:val="18"/>
          <w:szCs w:val="18"/>
        </w:rPr>
      </w:pPr>
    </w:p>
    <w:p w14:paraId="7725CE0C" w14:textId="77777777" w:rsidR="00024310" w:rsidRDefault="00000000">
      <w:pPr>
        <w:ind w:left="2736" w:hanging="936"/>
        <w:jc w:val="both"/>
        <w:rPr>
          <w:rFonts w:ascii="Arial" w:eastAsia="Arial" w:hAnsi="Arial" w:cs="Arial"/>
          <w:sz w:val="18"/>
          <w:szCs w:val="18"/>
        </w:rPr>
      </w:pPr>
      <w:r>
        <w:rPr>
          <w:rFonts w:ascii="Arial" w:eastAsia="Arial" w:hAnsi="Arial" w:cs="Arial"/>
          <w:sz w:val="18"/>
          <w:szCs w:val="18"/>
        </w:rPr>
        <w:t>17.9.1.1.1.2. alteração da quantidade ou qualidade do objeto contratado;</w:t>
      </w:r>
    </w:p>
    <w:p w14:paraId="005E9F0B" w14:textId="77777777" w:rsidR="00024310" w:rsidRDefault="00024310">
      <w:pPr>
        <w:jc w:val="both"/>
        <w:rPr>
          <w:rFonts w:ascii="Arial" w:eastAsia="Arial" w:hAnsi="Arial" w:cs="Arial"/>
          <w:sz w:val="18"/>
          <w:szCs w:val="18"/>
        </w:rPr>
      </w:pPr>
    </w:p>
    <w:p w14:paraId="49082610"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17.9.1.1.2. receba três penalidades de advertência, em periodicidade inferior a seis meses;</w:t>
      </w:r>
    </w:p>
    <w:p w14:paraId="58A90F13" w14:textId="77777777" w:rsidR="00024310" w:rsidRDefault="00024310">
      <w:pPr>
        <w:ind w:left="2232"/>
        <w:jc w:val="both"/>
        <w:rPr>
          <w:rFonts w:ascii="Arial" w:eastAsia="Arial" w:hAnsi="Arial" w:cs="Arial"/>
          <w:sz w:val="18"/>
          <w:szCs w:val="18"/>
        </w:rPr>
      </w:pPr>
    </w:p>
    <w:p w14:paraId="68B43D44"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17.9.1.1.3. recuse-se injustificadamente a cumprir os prazos previstos nos contratos ou nos casos de inexecução total ou parcial, sem embargo da aplicação de outras penalidades;</w:t>
      </w:r>
    </w:p>
    <w:p w14:paraId="659F5316" w14:textId="77777777" w:rsidR="00024310" w:rsidRDefault="00024310">
      <w:pPr>
        <w:jc w:val="both"/>
        <w:rPr>
          <w:rFonts w:ascii="Arial" w:eastAsia="Arial" w:hAnsi="Arial" w:cs="Arial"/>
          <w:sz w:val="18"/>
          <w:szCs w:val="18"/>
        </w:rPr>
      </w:pPr>
    </w:p>
    <w:p w14:paraId="2C4356B9"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17.9.1.1.4. dê ensejo à rescisão ou cancelamento total ou parcial do contrato;</w:t>
      </w:r>
    </w:p>
    <w:p w14:paraId="2E62C7FB" w14:textId="77777777" w:rsidR="00024310" w:rsidRDefault="00024310">
      <w:pPr>
        <w:jc w:val="both"/>
        <w:rPr>
          <w:rFonts w:ascii="Arial" w:eastAsia="Arial" w:hAnsi="Arial" w:cs="Arial"/>
          <w:sz w:val="18"/>
          <w:szCs w:val="18"/>
        </w:rPr>
      </w:pPr>
    </w:p>
    <w:p w14:paraId="1E9EBAAF"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17.9.1.1.5. deixe de devolver os valores recebidos indevidamente após ser devidamente notificado;</w:t>
      </w:r>
    </w:p>
    <w:p w14:paraId="4A6C7E86" w14:textId="77777777" w:rsidR="00024310" w:rsidRDefault="00024310">
      <w:pPr>
        <w:jc w:val="both"/>
        <w:rPr>
          <w:rFonts w:ascii="Arial" w:eastAsia="Arial" w:hAnsi="Arial" w:cs="Arial"/>
          <w:sz w:val="18"/>
          <w:szCs w:val="18"/>
        </w:rPr>
      </w:pPr>
    </w:p>
    <w:p w14:paraId="3F3EC84D"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17.9.1.1.6. ofenda os funcionários da Casa de Caridade de Muriaé Hospital São Paulo no exercício de suas funções, sem prejuízo da aplicação das demais penalidades cabíveis;</w:t>
      </w:r>
    </w:p>
    <w:p w14:paraId="669701D8" w14:textId="77777777" w:rsidR="00024310" w:rsidRDefault="00024310">
      <w:pPr>
        <w:jc w:val="both"/>
        <w:rPr>
          <w:rFonts w:ascii="Arial" w:eastAsia="Arial" w:hAnsi="Arial" w:cs="Arial"/>
          <w:sz w:val="18"/>
          <w:szCs w:val="18"/>
        </w:rPr>
      </w:pPr>
    </w:p>
    <w:p w14:paraId="4A2EAD6F"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17.9.1.1.7. induza a erro a Casa de Caridade de Muriaé Hospital São Paulo;</w:t>
      </w:r>
    </w:p>
    <w:p w14:paraId="7BC05FBA" w14:textId="77777777" w:rsidR="00024310" w:rsidRDefault="00024310">
      <w:pPr>
        <w:jc w:val="both"/>
        <w:rPr>
          <w:rFonts w:ascii="Arial" w:eastAsia="Arial" w:hAnsi="Arial" w:cs="Arial"/>
          <w:sz w:val="18"/>
          <w:szCs w:val="18"/>
        </w:rPr>
      </w:pPr>
    </w:p>
    <w:p w14:paraId="1E254BB2"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17.9.1.2. por período entre 12 (doze) e 18 (dezoito) meses, caso o infrator:</w:t>
      </w:r>
    </w:p>
    <w:p w14:paraId="17D5BF83" w14:textId="77777777" w:rsidR="00024310" w:rsidRDefault="00024310">
      <w:pPr>
        <w:ind w:left="1728"/>
        <w:jc w:val="both"/>
        <w:rPr>
          <w:rFonts w:ascii="Arial" w:eastAsia="Arial" w:hAnsi="Arial" w:cs="Arial"/>
          <w:sz w:val="18"/>
          <w:szCs w:val="18"/>
        </w:rPr>
      </w:pPr>
    </w:p>
    <w:p w14:paraId="7E20C1E1"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17.9.1.2.1. atrase injustificadamente a execução do contrato, implicando em necessária rescisão contratual;</w:t>
      </w:r>
    </w:p>
    <w:p w14:paraId="49BAC4E8" w14:textId="77777777" w:rsidR="00024310" w:rsidRDefault="00024310">
      <w:pPr>
        <w:ind w:left="2232"/>
        <w:jc w:val="both"/>
        <w:rPr>
          <w:rFonts w:ascii="Arial" w:eastAsia="Arial" w:hAnsi="Arial" w:cs="Arial"/>
          <w:sz w:val="18"/>
          <w:szCs w:val="18"/>
        </w:rPr>
      </w:pPr>
    </w:p>
    <w:p w14:paraId="1D20CEFA"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17.9.1.2.2. paralise injustificadamente o serviço, a obra ou o fornecimento de bens;</w:t>
      </w:r>
    </w:p>
    <w:p w14:paraId="0EB1065E" w14:textId="77777777" w:rsidR="00024310" w:rsidRDefault="00024310">
      <w:pPr>
        <w:jc w:val="both"/>
        <w:rPr>
          <w:rFonts w:ascii="Arial" w:eastAsia="Arial" w:hAnsi="Arial" w:cs="Arial"/>
          <w:sz w:val="18"/>
          <w:szCs w:val="18"/>
        </w:rPr>
      </w:pPr>
    </w:p>
    <w:p w14:paraId="384E0ACE"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17.9.1.2.3. dê ensejo ao cancelamento da Cotação Prévia de Preços;</w:t>
      </w:r>
    </w:p>
    <w:p w14:paraId="250165B1" w14:textId="77777777" w:rsidR="00024310" w:rsidRDefault="00024310">
      <w:pPr>
        <w:jc w:val="both"/>
        <w:rPr>
          <w:rFonts w:ascii="Arial" w:eastAsia="Arial" w:hAnsi="Arial" w:cs="Arial"/>
          <w:sz w:val="18"/>
          <w:szCs w:val="18"/>
        </w:rPr>
      </w:pPr>
    </w:p>
    <w:p w14:paraId="41A6FD82"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17.9.1.3. por período de 24 (vinte e quatro) meses, caso o infrator:</w:t>
      </w:r>
    </w:p>
    <w:p w14:paraId="3E5845A2" w14:textId="77777777" w:rsidR="00024310" w:rsidRDefault="00024310">
      <w:pPr>
        <w:ind w:left="1728"/>
        <w:jc w:val="both"/>
        <w:rPr>
          <w:rFonts w:ascii="Arial" w:eastAsia="Arial" w:hAnsi="Arial" w:cs="Arial"/>
          <w:sz w:val="18"/>
          <w:szCs w:val="18"/>
        </w:rPr>
      </w:pPr>
    </w:p>
    <w:p w14:paraId="5B7436C9"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17.9.1.3.1. entregue mercadoria falsificada, adulterada, deteriorada ou danificada;</w:t>
      </w:r>
    </w:p>
    <w:p w14:paraId="14669C2E" w14:textId="77777777" w:rsidR="00024310" w:rsidRDefault="00024310">
      <w:pPr>
        <w:ind w:left="2232"/>
        <w:jc w:val="both"/>
        <w:rPr>
          <w:rFonts w:ascii="Arial" w:eastAsia="Arial" w:hAnsi="Arial" w:cs="Arial"/>
          <w:sz w:val="18"/>
          <w:szCs w:val="18"/>
        </w:rPr>
      </w:pPr>
    </w:p>
    <w:p w14:paraId="3F825E69"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17.9.1.3.2. apresente documentos fraudulentos, adulterados ou falsificados durante a Cotação Prévia de Preços, no momento da contratação ou durante a execução do contrato;</w:t>
      </w:r>
    </w:p>
    <w:p w14:paraId="076CC9D9" w14:textId="77777777" w:rsidR="00024310" w:rsidRDefault="00024310">
      <w:pPr>
        <w:jc w:val="both"/>
        <w:rPr>
          <w:rFonts w:ascii="Arial" w:eastAsia="Arial" w:hAnsi="Arial" w:cs="Arial"/>
          <w:sz w:val="18"/>
          <w:szCs w:val="18"/>
        </w:rPr>
      </w:pPr>
    </w:p>
    <w:p w14:paraId="73884C4A"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17.9.1.3.3. ofereça vantagens a funcionários com o fim de obter benefícios indevidos.</w:t>
      </w:r>
    </w:p>
    <w:p w14:paraId="4EE3B781" w14:textId="77777777" w:rsidR="00024310" w:rsidRDefault="00024310">
      <w:pPr>
        <w:jc w:val="both"/>
        <w:rPr>
          <w:rFonts w:ascii="Arial" w:eastAsia="Arial" w:hAnsi="Arial" w:cs="Arial"/>
          <w:sz w:val="18"/>
          <w:szCs w:val="18"/>
        </w:rPr>
      </w:pPr>
    </w:p>
    <w:p w14:paraId="1103BD30"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17.9.2. A aplicação da penalidade de suspensão temporária de contratar com a Casa de Caridade de Muriaé Hospital São Paulo produzirá os seguintes efeitos:</w:t>
      </w:r>
    </w:p>
    <w:p w14:paraId="577D8E70" w14:textId="77777777" w:rsidR="00024310" w:rsidRDefault="00024310">
      <w:pPr>
        <w:ind w:left="1224"/>
        <w:jc w:val="both"/>
        <w:rPr>
          <w:rFonts w:ascii="Arial" w:eastAsia="Arial" w:hAnsi="Arial" w:cs="Arial"/>
          <w:sz w:val="18"/>
          <w:szCs w:val="18"/>
        </w:rPr>
      </w:pPr>
    </w:p>
    <w:p w14:paraId="06CE3AC7"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lastRenderedPageBreak/>
        <w:t>17.9.2.1. impedimento de contratar com a Casa de Caridade de Muriaé Hospital São Paulo durante o prazo da suspensão;</w:t>
      </w:r>
    </w:p>
    <w:p w14:paraId="30B1A0D6" w14:textId="77777777" w:rsidR="00024310" w:rsidRDefault="00024310">
      <w:pPr>
        <w:ind w:left="1728"/>
        <w:jc w:val="both"/>
        <w:rPr>
          <w:rFonts w:ascii="Arial" w:eastAsia="Arial" w:hAnsi="Arial" w:cs="Arial"/>
          <w:sz w:val="18"/>
          <w:szCs w:val="18"/>
        </w:rPr>
      </w:pPr>
    </w:p>
    <w:p w14:paraId="29740297"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17.9.2.2. rescisão do contrato celebrado, sem prejuízo da rescisão de outros contratos também celebrados com a Casa de Caridade de Muriaé Hospital São Paulo, caso a manutenção contratual ocasione-lhe um risco real ou para a segurança de seu patrimônio ou de seus servidores.</w:t>
      </w:r>
    </w:p>
    <w:p w14:paraId="62943451"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6AA802FB" w14:textId="77777777" w:rsidR="00024310" w:rsidRDefault="00024310">
      <w:pPr>
        <w:ind w:left="1728"/>
        <w:jc w:val="both"/>
        <w:rPr>
          <w:rFonts w:ascii="Arial" w:eastAsia="Arial" w:hAnsi="Arial" w:cs="Arial"/>
          <w:sz w:val="18"/>
          <w:szCs w:val="18"/>
        </w:rPr>
      </w:pPr>
    </w:p>
    <w:p w14:paraId="4A87452E"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17.9.3. Na hipótese de serem atingidos outros contratos, o infrator deverá ser notificado para apresentação de defesa única no prazo de 05 (cinco) dias úteis.</w:t>
      </w:r>
    </w:p>
    <w:p w14:paraId="4275C210" w14:textId="77777777" w:rsidR="00024310" w:rsidRDefault="00024310">
      <w:pPr>
        <w:ind w:left="1224"/>
        <w:jc w:val="both"/>
        <w:rPr>
          <w:rFonts w:ascii="Arial" w:eastAsia="Arial" w:hAnsi="Arial" w:cs="Arial"/>
          <w:sz w:val="18"/>
          <w:szCs w:val="18"/>
        </w:rPr>
      </w:pPr>
    </w:p>
    <w:p w14:paraId="3AA2BD2C"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17.9.4. A Gerência de Suprimentos e Logística da Casa de Caridade de Muriaé Hospital São Paulo poderá, por ato devidamente motivado e fundamentado, deixar de aplicar os efeitos previstos anteriormente, bem como aplicar prazos diferenciados:</w:t>
      </w:r>
    </w:p>
    <w:p w14:paraId="10402744" w14:textId="77777777" w:rsidR="00024310" w:rsidRDefault="00024310">
      <w:pPr>
        <w:jc w:val="both"/>
        <w:rPr>
          <w:rFonts w:ascii="Arial" w:eastAsia="Arial" w:hAnsi="Arial" w:cs="Arial"/>
          <w:sz w:val="18"/>
          <w:szCs w:val="18"/>
        </w:rPr>
      </w:pPr>
    </w:p>
    <w:p w14:paraId="082F0CDC"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17.9.4.1. por período de 01 (um) ano, nos casos de:</w:t>
      </w:r>
    </w:p>
    <w:p w14:paraId="100D0D65" w14:textId="77777777" w:rsidR="00024310" w:rsidRDefault="00024310">
      <w:pPr>
        <w:ind w:left="1728"/>
        <w:jc w:val="both"/>
        <w:rPr>
          <w:rFonts w:ascii="Arial" w:eastAsia="Arial" w:hAnsi="Arial" w:cs="Arial"/>
          <w:sz w:val="18"/>
          <w:szCs w:val="18"/>
        </w:rPr>
      </w:pPr>
    </w:p>
    <w:p w14:paraId="5FC79B61"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17.9.4.1.1. demonstração de inidoneidade para contratar com a Casa de Caridade de Muriaé Hospital São Paulo, em virtude de atos ilícitos praticados;</w:t>
      </w:r>
    </w:p>
    <w:p w14:paraId="07A0C137" w14:textId="77777777" w:rsidR="00024310" w:rsidRDefault="00024310">
      <w:pPr>
        <w:ind w:left="2232"/>
        <w:jc w:val="both"/>
        <w:rPr>
          <w:rFonts w:ascii="Arial" w:eastAsia="Arial" w:hAnsi="Arial" w:cs="Arial"/>
          <w:sz w:val="18"/>
          <w:szCs w:val="18"/>
        </w:rPr>
      </w:pPr>
    </w:p>
    <w:p w14:paraId="3D2120D0"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17.9.4.1.2. ato ou conduta que, segundo previsão no instrumento convocatório e/ou no contrato, seja passível da aplicação de sanção;</w:t>
      </w:r>
    </w:p>
    <w:p w14:paraId="3AF4B07E" w14:textId="77777777" w:rsidR="00024310" w:rsidRDefault="00024310">
      <w:pPr>
        <w:jc w:val="both"/>
        <w:rPr>
          <w:rFonts w:ascii="Arial" w:eastAsia="Arial" w:hAnsi="Arial" w:cs="Arial"/>
          <w:sz w:val="18"/>
          <w:szCs w:val="18"/>
        </w:rPr>
      </w:pPr>
    </w:p>
    <w:p w14:paraId="58239EF3"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17.9.4.2. por período de 02 (dois) anos, nos casos de:</w:t>
      </w:r>
    </w:p>
    <w:p w14:paraId="6995AD90" w14:textId="77777777" w:rsidR="00024310" w:rsidRDefault="00024310">
      <w:pPr>
        <w:ind w:left="1728"/>
        <w:jc w:val="both"/>
        <w:rPr>
          <w:rFonts w:ascii="Arial" w:eastAsia="Arial" w:hAnsi="Arial" w:cs="Arial"/>
          <w:sz w:val="18"/>
          <w:szCs w:val="18"/>
        </w:rPr>
      </w:pPr>
    </w:p>
    <w:p w14:paraId="2E304C9F"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17.9.4.2.1. existência de sentença judicial condenatória transitada em julgado pela prática de fraude fiscal no recolhimento de quaisquer tributos ou encargos sociais;</w:t>
      </w:r>
    </w:p>
    <w:p w14:paraId="0DF84B67" w14:textId="77777777" w:rsidR="00024310" w:rsidRDefault="00024310">
      <w:pPr>
        <w:ind w:left="2232"/>
        <w:jc w:val="both"/>
        <w:rPr>
          <w:rFonts w:ascii="Arial" w:eastAsia="Arial" w:hAnsi="Arial" w:cs="Arial"/>
          <w:sz w:val="18"/>
          <w:szCs w:val="18"/>
        </w:rPr>
      </w:pPr>
    </w:p>
    <w:p w14:paraId="09716784" w14:textId="77777777" w:rsidR="00024310" w:rsidRDefault="00000000">
      <w:pPr>
        <w:ind w:left="2232" w:hanging="792"/>
        <w:jc w:val="both"/>
        <w:rPr>
          <w:rFonts w:ascii="Arial" w:eastAsia="Arial" w:hAnsi="Arial" w:cs="Arial"/>
          <w:sz w:val="18"/>
          <w:szCs w:val="18"/>
        </w:rPr>
      </w:pPr>
      <w:r>
        <w:rPr>
          <w:rFonts w:ascii="Arial" w:eastAsia="Arial" w:hAnsi="Arial" w:cs="Arial"/>
          <w:sz w:val="18"/>
          <w:szCs w:val="18"/>
        </w:rPr>
        <w:t>17.9.4.2.2. prática de atos ilícitos visando a frustrar os objetivos da Cotação Prévia de Preços ou contratação, tais como conluio, fraude, adulteração de documentos, documentação ou emissão de declaração falsa.</w:t>
      </w:r>
    </w:p>
    <w:p w14:paraId="5E9CF62A" w14:textId="77777777" w:rsidR="00024310" w:rsidRDefault="00024310">
      <w:pPr>
        <w:jc w:val="both"/>
        <w:rPr>
          <w:rFonts w:ascii="Arial" w:eastAsia="Arial" w:hAnsi="Arial" w:cs="Arial"/>
          <w:sz w:val="18"/>
          <w:szCs w:val="18"/>
        </w:rPr>
      </w:pPr>
    </w:p>
    <w:p w14:paraId="469C8079"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17.10. A penalidade de impedimento de contratar com a Casa de Caridade de Muriaé Hospital São Paulo, por prazo não superior a 05 (cinco) anos, será aplicada nas seguintes hipóteses:</w:t>
      </w:r>
    </w:p>
    <w:p w14:paraId="7CF98C47" w14:textId="77777777" w:rsidR="00024310" w:rsidRDefault="00024310">
      <w:pPr>
        <w:ind w:left="792"/>
        <w:jc w:val="both"/>
        <w:rPr>
          <w:rFonts w:ascii="Arial" w:eastAsia="Arial" w:hAnsi="Arial" w:cs="Arial"/>
          <w:sz w:val="18"/>
          <w:szCs w:val="18"/>
        </w:rPr>
      </w:pPr>
    </w:p>
    <w:p w14:paraId="0C877655"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17.10.1. por período de até 01 (um) ano, nos casos de:</w:t>
      </w:r>
    </w:p>
    <w:p w14:paraId="43D35C24" w14:textId="77777777" w:rsidR="00024310" w:rsidRDefault="00024310">
      <w:pPr>
        <w:ind w:left="1224"/>
        <w:jc w:val="both"/>
        <w:rPr>
          <w:rFonts w:ascii="Arial" w:eastAsia="Arial" w:hAnsi="Arial" w:cs="Arial"/>
          <w:sz w:val="18"/>
          <w:szCs w:val="18"/>
        </w:rPr>
      </w:pPr>
    </w:p>
    <w:p w14:paraId="1E82B2F0"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17.10.1.1. recusa em contratar dentro do prazo de validade da proposta;</w:t>
      </w:r>
    </w:p>
    <w:p w14:paraId="17175D35" w14:textId="77777777" w:rsidR="00024310" w:rsidRDefault="00024310">
      <w:pPr>
        <w:ind w:left="1728"/>
        <w:jc w:val="both"/>
        <w:rPr>
          <w:rFonts w:ascii="Arial" w:eastAsia="Arial" w:hAnsi="Arial" w:cs="Arial"/>
          <w:sz w:val="18"/>
          <w:szCs w:val="18"/>
        </w:rPr>
      </w:pPr>
    </w:p>
    <w:p w14:paraId="765F80AF"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17.10.1.2. ausência de entrega da documentação exigida no edital;</w:t>
      </w:r>
    </w:p>
    <w:p w14:paraId="48D8AFE3" w14:textId="77777777" w:rsidR="00024310" w:rsidRDefault="00024310">
      <w:pPr>
        <w:jc w:val="both"/>
        <w:rPr>
          <w:rFonts w:ascii="Arial" w:eastAsia="Arial" w:hAnsi="Arial" w:cs="Arial"/>
          <w:sz w:val="18"/>
          <w:szCs w:val="18"/>
        </w:rPr>
      </w:pPr>
    </w:p>
    <w:p w14:paraId="3BE06A1C"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17.10.1.3. não manutenção da proposta, durante o seu prazo de validade;</w:t>
      </w:r>
    </w:p>
    <w:p w14:paraId="2B539B6D" w14:textId="77777777" w:rsidR="00024310" w:rsidRDefault="00024310">
      <w:pPr>
        <w:jc w:val="both"/>
        <w:rPr>
          <w:rFonts w:ascii="Arial" w:eastAsia="Arial" w:hAnsi="Arial" w:cs="Arial"/>
          <w:sz w:val="18"/>
          <w:szCs w:val="18"/>
        </w:rPr>
      </w:pPr>
    </w:p>
    <w:p w14:paraId="417E639D"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17.10.2. por período superior a 01 (um) e até 02 (dois) anos, no caso de atraso na execução do disposto no contrato;</w:t>
      </w:r>
    </w:p>
    <w:p w14:paraId="28C04EA9" w14:textId="77777777" w:rsidR="00024310" w:rsidRDefault="00024310">
      <w:pPr>
        <w:ind w:left="1224"/>
        <w:jc w:val="both"/>
        <w:rPr>
          <w:rFonts w:ascii="Arial" w:eastAsia="Arial" w:hAnsi="Arial" w:cs="Arial"/>
          <w:sz w:val="18"/>
          <w:szCs w:val="18"/>
        </w:rPr>
      </w:pPr>
    </w:p>
    <w:p w14:paraId="74966DF3"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17.10.3. por período superior a 02 (dois) anos, nos casos de:</w:t>
      </w:r>
    </w:p>
    <w:p w14:paraId="4A050B32" w14:textId="77777777" w:rsidR="00024310" w:rsidRDefault="00024310">
      <w:pPr>
        <w:jc w:val="both"/>
        <w:rPr>
          <w:rFonts w:ascii="Arial" w:eastAsia="Arial" w:hAnsi="Arial" w:cs="Arial"/>
          <w:sz w:val="18"/>
          <w:szCs w:val="18"/>
        </w:rPr>
      </w:pPr>
    </w:p>
    <w:p w14:paraId="3E8B6A2F"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17.10.3.1. apresentação de documentação falsa;</w:t>
      </w:r>
    </w:p>
    <w:p w14:paraId="057571EE" w14:textId="77777777" w:rsidR="00024310" w:rsidRDefault="00024310">
      <w:pPr>
        <w:ind w:left="1728"/>
        <w:jc w:val="both"/>
        <w:rPr>
          <w:rFonts w:ascii="Arial" w:eastAsia="Arial" w:hAnsi="Arial" w:cs="Arial"/>
          <w:sz w:val="18"/>
          <w:szCs w:val="18"/>
        </w:rPr>
      </w:pPr>
    </w:p>
    <w:p w14:paraId="05A07DAC"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17.10.3.2. falha ou fraude na execução do contrato;</w:t>
      </w:r>
    </w:p>
    <w:p w14:paraId="7901EA86" w14:textId="77777777" w:rsidR="00024310" w:rsidRDefault="00024310">
      <w:pPr>
        <w:ind w:left="1728"/>
        <w:jc w:val="both"/>
        <w:rPr>
          <w:rFonts w:ascii="Arial" w:eastAsia="Arial" w:hAnsi="Arial" w:cs="Arial"/>
          <w:sz w:val="18"/>
          <w:szCs w:val="18"/>
        </w:rPr>
      </w:pPr>
    </w:p>
    <w:p w14:paraId="598F1BFA"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17.10.3.3. fraude fiscal.</w:t>
      </w:r>
    </w:p>
    <w:p w14:paraId="6231250D" w14:textId="77777777" w:rsidR="00024310" w:rsidRDefault="00024310">
      <w:pPr>
        <w:ind w:left="1728"/>
        <w:jc w:val="both"/>
        <w:rPr>
          <w:rFonts w:ascii="Arial" w:eastAsia="Arial" w:hAnsi="Arial" w:cs="Arial"/>
          <w:sz w:val="18"/>
          <w:szCs w:val="18"/>
        </w:rPr>
      </w:pPr>
    </w:p>
    <w:p w14:paraId="12675EC2"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17.10.4. O atraso previsto no tópico 17.10.2 configurar-se-á quando o infrator:</w:t>
      </w:r>
    </w:p>
    <w:p w14:paraId="22AAF5B2" w14:textId="77777777" w:rsidR="00024310" w:rsidRDefault="00024310">
      <w:pPr>
        <w:ind w:left="1224"/>
        <w:jc w:val="both"/>
        <w:rPr>
          <w:rFonts w:ascii="Arial" w:eastAsia="Arial" w:hAnsi="Arial" w:cs="Arial"/>
          <w:sz w:val="18"/>
          <w:szCs w:val="18"/>
        </w:rPr>
      </w:pPr>
    </w:p>
    <w:p w14:paraId="13A07081"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lastRenderedPageBreak/>
        <w:t>17.10.4.1. deixar de iniciar, sem causa justificada, a execução do contrato, após 10 (dez) dias úteis contados da sua assinatura;</w:t>
      </w:r>
    </w:p>
    <w:p w14:paraId="0D08B93E" w14:textId="77777777" w:rsidR="00024310" w:rsidRDefault="00024310">
      <w:pPr>
        <w:ind w:left="1728"/>
        <w:jc w:val="both"/>
        <w:rPr>
          <w:rFonts w:ascii="Arial" w:eastAsia="Arial" w:hAnsi="Arial" w:cs="Arial"/>
          <w:sz w:val="18"/>
          <w:szCs w:val="18"/>
        </w:rPr>
      </w:pPr>
    </w:p>
    <w:p w14:paraId="22B731BA"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17.10.4.2. deixar de realizar, sem causa justificada, os serviços descritos no contrato por 03 (três) dias seguidos ou por 15 (quinze) dias intercalados.</w:t>
      </w:r>
    </w:p>
    <w:p w14:paraId="68FB7ADE" w14:textId="77777777" w:rsidR="00024310" w:rsidRDefault="00024310">
      <w:pPr>
        <w:jc w:val="both"/>
        <w:rPr>
          <w:rFonts w:ascii="Arial" w:eastAsia="Arial" w:hAnsi="Arial" w:cs="Arial"/>
          <w:sz w:val="18"/>
          <w:szCs w:val="18"/>
        </w:rPr>
      </w:pPr>
    </w:p>
    <w:p w14:paraId="12A58FBC"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17.10.5. A Gerência de Suprimentos e Logística, por ato devidamente motivado e fundamentado, presentes o interesse e a conveniência da CCMHSP, poderá deixar de aplicar a penalidade a que se refere o item 17.10 ou adotar prazo diferenciado.</w:t>
      </w:r>
    </w:p>
    <w:p w14:paraId="7487E726" w14:textId="77777777" w:rsidR="00024310" w:rsidRDefault="00024310">
      <w:pPr>
        <w:ind w:left="1224"/>
        <w:jc w:val="both"/>
        <w:rPr>
          <w:rFonts w:ascii="Arial" w:eastAsia="Arial" w:hAnsi="Arial" w:cs="Arial"/>
          <w:sz w:val="18"/>
          <w:szCs w:val="18"/>
        </w:rPr>
      </w:pPr>
    </w:p>
    <w:p w14:paraId="1CBBA46D"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17.11. A penalidade de impedimento de contratar com a CCMHSP poderá ser cumulada com a penalidade de multa prevista em lei, edital ou contrato respectivo, devendo ser aplicadas e dosadas segundo a natureza e a gravidade da falta cometida.</w:t>
      </w:r>
    </w:p>
    <w:p w14:paraId="659FBABE" w14:textId="77777777" w:rsidR="00024310" w:rsidRDefault="00024310">
      <w:pPr>
        <w:ind w:left="792"/>
        <w:jc w:val="both"/>
        <w:rPr>
          <w:rFonts w:ascii="Arial" w:eastAsia="Arial" w:hAnsi="Arial" w:cs="Arial"/>
          <w:sz w:val="18"/>
          <w:szCs w:val="18"/>
        </w:rPr>
      </w:pPr>
    </w:p>
    <w:p w14:paraId="3BCC005D"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17.12. É competente para aplicar as sanções de advertência, multa e suspensão temporária a Gerência de Suprimentos e Logística.</w:t>
      </w:r>
    </w:p>
    <w:p w14:paraId="1C36B47F" w14:textId="77777777" w:rsidR="00024310" w:rsidRDefault="00024310">
      <w:pPr>
        <w:jc w:val="both"/>
        <w:rPr>
          <w:rFonts w:ascii="Arial" w:eastAsia="Arial" w:hAnsi="Arial" w:cs="Arial"/>
          <w:sz w:val="18"/>
          <w:szCs w:val="18"/>
        </w:rPr>
      </w:pPr>
    </w:p>
    <w:p w14:paraId="79B73543"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17.12.1. Na aplicação das penalidades de advertência, multa e suspensão do direito de contratar, será facultada a defesa prévia do interessado no respectivo processo, no prazo de 05 (cinco) dias úteis, a contar da intimação.</w:t>
      </w:r>
    </w:p>
    <w:p w14:paraId="04835656" w14:textId="77777777" w:rsidR="00024310" w:rsidRDefault="00024310">
      <w:pPr>
        <w:ind w:left="1224"/>
        <w:jc w:val="both"/>
        <w:rPr>
          <w:rFonts w:ascii="Arial" w:eastAsia="Arial" w:hAnsi="Arial" w:cs="Arial"/>
          <w:sz w:val="18"/>
          <w:szCs w:val="18"/>
        </w:rPr>
      </w:pPr>
    </w:p>
    <w:p w14:paraId="3D93D29F"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17.13. As multas não eximem a Contratada da plena execução do fornecimento contratado.</w:t>
      </w:r>
    </w:p>
    <w:p w14:paraId="6B03EC22" w14:textId="77777777" w:rsidR="00024310" w:rsidRDefault="00024310">
      <w:pPr>
        <w:ind w:left="792"/>
        <w:jc w:val="both"/>
        <w:rPr>
          <w:rFonts w:ascii="Arial" w:eastAsia="Arial" w:hAnsi="Arial" w:cs="Arial"/>
          <w:sz w:val="18"/>
          <w:szCs w:val="18"/>
        </w:rPr>
      </w:pPr>
    </w:p>
    <w:p w14:paraId="1086D468"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17.14. Estendem-se os efeitos das penalidades de suspensão temporária e de impedimento de contratar aos sócios de pessoa jurídica penalizada, que permanecerão impedidos de contratar com a CCMHSP enquanto perdurarem os efeitos da penalidade sofrida. Sobre as pessoas jurídicas que tenham sócios em comum com o infrator também recairão os efeitos da aplicação de penalidade de suspensão temporária.</w:t>
      </w:r>
    </w:p>
    <w:p w14:paraId="1F8F5D98" w14:textId="77777777" w:rsidR="00024310" w:rsidRDefault="00024310">
      <w:pPr>
        <w:jc w:val="both"/>
        <w:rPr>
          <w:rFonts w:ascii="Arial" w:eastAsia="Arial" w:hAnsi="Arial" w:cs="Arial"/>
          <w:sz w:val="18"/>
          <w:szCs w:val="18"/>
        </w:rPr>
      </w:pPr>
    </w:p>
    <w:tbl>
      <w:tblPr>
        <w:tblStyle w:val="aff8"/>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3F961BDC" w14:textId="77777777">
        <w:tc>
          <w:tcPr>
            <w:tcW w:w="9602" w:type="dxa"/>
          </w:tcPr>
          <w:p w14:paraId="5A065274" w14:textId="77777777" w:rsidR="00024310" w:rsidRDefault="00000000">
            <w:pPr>
              <w:jc w:val="center"/>
              <w:rPr>
                <w:rFonts w:ascii="Arial" w:eastAsia="Arial" w:hAnsi="Arial" w:cs="Arial"/>
                <w:sz w:val="18"/>
                <w:szCs w:val="18"/>
              </w:rPr>
            </w:pPr>
            <w:r>
              <w:rPr>
                <w:rFonts w:ascii="Arial" w:eastAsia="Arial" w:hAnsi="Arial" w:cs="Arial"/>
                <w:b/>
                <w:bCs/>
                <w:sz w:val="18"/>
                <w:szCs w:val="18"/>
              </w:rPr>
              <w:t>XVIII – DO LOCAL DE ENTREGA E FORMA DE PAGAMENTO</w:t>
            </w:r>
          </w:p>
        </w:tc>
      </w:tr>
    </w:tbl>
    <w:p w14:paraId="7CB79A17" w14:textId="77777777" w:rsidR="00024310" w:rsidRDefault="00024310">
      <w:pPr>
        <w:jc w:val="both"/>
        <w:rPr>
          <w:rFonts w:ascii="Arial" w:eastAsia="Arial" w:hAnsi="Arial" w:cs="Arial"/>
          <w:sz w:val="18"/>
          <w:szCs w:val="18"/>
        </w:rPr>
      </w:pPr>
    </w:p>
    <w:p w14:paraId="2A9F5606"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18. O pagamento do referido material será efetuado em até 30 (trinta) dias após o recebimento da Nota Fiscal. A Nota Fiscal fornecida deverá conter os seguintes dados:</w:t>
      </w:r>
    </w:p>
    <w:p w14:paraId="3DB3ECC9" w14:textId="77777777" w:rsidR="00024310" w:rsidRDefault="00024310">
      <w:pPr>
        <w:ind w:left="360"/>
        <w:jc w:val="both"/>
        <w:rPr>
          <w:rFonts w:ascii="Arial" w:eastAsia="Arial" w:hAnsi="Arial" w:cs="Arial"/>
          <w:sz w:val="18"/>
          <w:szCs w:val="18"/>
        </w:rPr>
      </w:pPr>
    </w:p>
    <w:p w14:paraId="3A8FB53C" w14:textId="77777777" w:rsidR="00024310" w:rsidRDefault="00000000">
      <w:pPr>
        <w:numPr>
          <w:ilvl w:val="0"/>
          <w:numId w:val="6"/>
        </w:numPr>
        <w:jc w:val="both"/>
        <w:rPr>
          <w:rFonts w:ascii="Arial" w:eastAsia="Arial" w:hAnsi="Arial" w:cs="Arial"/>
          <w:sz w:val="18"/>
          <w:szCs w:val="18"/>
        </w:rPr>
      </w:pPr>
      <w:r>
        <w:rPr>
          <w:rFonts w:ascii="Arial" w:eastAsia="Arial" w:hAnsi="Arial" w:cs="Arial"/>
          <w:sz w:val="18"/>
          <w:szCs w:val="18"/>
        </w:rPr>
        <w:t>Nº Resolução/Convênio;</w:t>
      </w:r>
    </w:p>
    <w:p w14:paraId="36288CF3" w14:textId="77777777" w:rsidR="00024310" w:rsidRDefault="00000000">
      <w:pPr>
        <w:numPr>
          <w:ilvl w:val="0"/>
          <w:numId w:val="6"/>
        </w:numPr>
        <w:jc w:val="both"/>
        <w:rPr>
          <w:rFonts w:ascii="Arial" w:eastAsia="Arial" w:hAnsi="Arial" w:cs="Arial"/>
          <w:sz w:val="18"/>
          <w:szCs w:val="18"/>
        </w:rPr>
      </w:pPr>
      <w:r>
        <w:rPr>
          <w:rFonts w:ascii="Arial" w:eastAsia="Arial" w:hAnsi="Arial" w:cs="Arial"/>
          <w:sz w:val="18"/>
          <w:szCs w:val="18"/>
        </w:rPr>
        <w:t>Dados bancários;</w:t>
      </w:r>
    </w:p>
    <w:p w14:paraId="4CB40B10" w14:textId="77777777" w:rsidR="00024310" w:rsidRDefault="00000000">
      <w:pPr>
        <w:numPr>
          <w:ilvl w:val="0"/>
          <w:numId w:val="6"/>
        </w:numPr>
        <w:jc w:val="both"/>
        <w:rPr>
          <w:rFonts w:ascii="Arial" w:eastAsia="Arial" w:hAnsi="Arial" w:cs="Arial"/>
          <w:sz w:val="18"/>
          <w:szCs w:val="18"/>
        </w:rPr>
      </w:pPr>
      <w:r>
        <w:rPr>
          <w:rFonts w:ascii="Arial" w:eastAsia="Arial" w:hAnsi="Arial" w:cs="Arial"/>
          <w:sz w:val="18"/>
          <w:szCs w:val="18"/>
        </w:rPr>
        <w:t>Objeto entregue;</w:t>
      </w:r>
    </w:p>
    <w:p w14:paraId="321934E9" w14:textId="77777777" w:rsidR="00024310" w:rsidRDefault="00024310">
      <w:pPr>
        <w:jc w:val="both"/>
        <w:rPr>
          <w:rFonts w:ascii="Arial" w:eastAsia="Arial" w:hAnsi="Arial" w:cs="Arial"/>
          <w:sz w:val="18"/>
          <w:szCs w:val="18"/>
        </w:rPr>
      </w:pPr>
    </w:p>
    <w:p w14:paraId="0C0FAF28"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 xml:space="preserve">18.1. Os produtos deverão ser entregues no Almoxarifado da Casa de Caridade de Muriaé Hospital São Paulo – Rua Coronel </w:t>
      </w:r>
      <w:proofErr w:type="spellStart"/>
      <w:r>
        <w:rPr>
          <w:rFonts w:ascii="Arial" w:eastAsia="Arial" w:hAnsi="Arial" w:cs="Arial"/>
          <w:sz w:val="18"/>
          <w:szCs w:val="18"/>
        </w:rPr>
        <w:t>Izalino</w:t>
      </w:r>
      <w:proofErr w:type="spellEnd"/>
      <w:r>
        <w:rPr>
          <w:rFonts w:ascii="Arial" w:eastAsia="Arial" w:hAnsi="Arial" w:cs="Arial"/>
          <w:sz w:val="18"/>
          <w:szCs w:val="18"/>
        </w:rPr>
        <w:t>, nº 187, Centro, Muriaé/MG.</w:t>
      </w:r>
    </w:p>
    <w:p w14:paraId="50BF4335" w14:textId="77777777" w:rsidR="00024310" w:rsidRDefault="00024310">
      <w:pPr>
        <w:ind w:left="792"/>
        <w:jc w:val="both"/>
        <w:rPr>
          <w:rFonts w:ascii="Arial" w:eastAsia="Arial" w:hAnsi="Arial" w:cs="Arial"/>
          <w:sz w:val="18"/>
          <w:szCs w:val="18"/>
        </w:rPr>
      </w:pPr>
    </w:p>
    <w:p w14:paraId="54823280"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18.2. Os preços contratados serão fixos e irreajustáveis.</w:t>
      </w:r>
    </w:p>
    <w:p w14:paraId="21D84812" w14:textId="77777777" w:rsidR="00024310" w:rsidRDefault="00024310">
      <w:pPr>
        <w:jc w:val="both"/>
        <w:rPr>
          <w:rFonts w:ascii="Arial" w:eastAsia="Arial" w:hAnsi="Arial" w:cs="Arial"/>
          <w:sz w:val="18"/>
          <w:szCs w:val="18"/>
        </w:rPr>
      </w:pPr>
    </w:p>
    <w:p w14:paraId="01519FC7"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18.3. Caso ocorra a não aceitação de qualquer objeto, o prazo de pagamento será descontinuado e reiniciado após a correção pela CONTRATADA.</w:t>
      </w:r>
    </w:p>
    <w:p w14:paraId="336B427A" w14:textId="77777777" w:rsidR="00024310" w:rsidRDefault="00024310">
      <w:pPr>
        <w:jc w:val="both"/>
        <w:rPr>
          <w:rFonts w:ascii="Arial" w:eastAsia="Arial" w:hAnsi="Arial" w:cs="Arial"/>
          <w:sz w:val="18"/>
          <w:szCs w:val="18"/>
        </w:rPr>
      </w:pPr>
    </w:p>
    <w:p w14:paraId="34E20A1B"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18.4. Em nenhuma hipótese será admitido o recebimento diverso do objeto licitado ou com qualquer diferença das exigências e propostas contidas na cotação prévia de preços.</w:t>
      </w:r>
    </w:p>
    <w:p w14:paraId="5EAA6D3C" w14:textId="77777777" w:rsidR="00024310" w:rsidRDefault="00024310">
      <w:pPr>
        <w:jc w:val="both"/>
        <w:rPr>
          <w:rFonts w:ascii="Arial" w:eastAsia="Arial" w:hAnsi="Arial" w:cs="Arial"/>
          <w:sz w:val="18"/>
          <w:szCs w:val="18"/>
        </w:rPr>
      </w:pPr>
    </w:p>
    <w:p w14:paraId="4B2D7A90"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18.5. O vencedor da Cotação Prévia de Preços terá de cumprir o prazo de entrega pactuado e:</w:t>
      </w:r>
    </w:p>
    <w:p w14:paraId="2AC3CDB7"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18.5.1. Garantir a boa qualidade do(s) EQUIPAMENTO(S) entregue(s);</w:t>
      </w:r>
    </w:p>
    <w:p w14:paraId="34B7B26F" w14:textId="77777777" w:rsidR="00024310" w:rsidRDefault="00024310">
      <w:pPr>
        <w:ind w:left="1224"/>
        <w:jc w:val="both"/>
        <w:rPr>
          <w:rFonts w:ascii="Arial" w:eastAsia="Arial" w:hAnsi="Arial" w:cs="Arial"/>
          <w:sz w:val="18"/>
          <w:szCs w:val="18"/>
        </w:rPr>
      </w:pPr>
    </w:p>
    <w:p w14:paraId="064514B5"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18.5.2. Responsabilizar-se pelo transporte do(s) EQUIPAMENTO(S) de seu estabelecimento até o local determinado pela Casa de Caridade de Muriaé Hospital São Paulo, bem como pelo seu descarregamento.</w:t>
      </w:r>
    </w:p>
    <w:p w14:paraId="23382911" w14:textId="77777777" w:rsidR="00024310" w:rsidRDefault="00024310">
      <w:pPr>
        <w:jc w:val="both"/>
        <w:rPr>
          <w:rFonts w:ascii="Arial" w:eastAsia="Arial" w:hAnsi="Arial" w:cs="Arial"/>
          <w:sz w:val="18"/>
          <w:szCs w:val="18"/>
        </w:rPr>
      </w:pPr>
    </w:p>
    <w:p w14:paraId="3C8C2554"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lastRenderedPageBreak/>
        <w:t>18.6. O recebimento pelo CONTRATANTE não modifica, restringe ou elide a plena responsabilidade da CONTRATADA de entregar o(s) EQUIPAMENTO(S) de acordo com as condições contidas no Edital, seus Anexos e na proposta da CONTRATADA, nem invalida qualquer reclamação que o CONTRATANTE venha a fazer em virtude de posterior constatação de unidade defeituosa ou fora de especificação, garantida a faculdade de troca/reparação.</w:t>
      </w:r>
    </w:p>
    <w:p w14:paraId="6780CB2C" w14:textId="77777777" w:rsidR="00024310" w:rsidRDefault="00024310">
      <w:pPr>
        <w:jc w:val="both"/>
        <w:rPr>
          <w:rFonts w:ascii="Arial" w:eastAsia="Arial" w:hAnsi="Arial" w:cs="Arial"/>
          <w:sz w:val="18"/>
          <w:szCs w:val="18"/>
        </w:rPr>
      </w:pPr>
    </w:p>
    <w:tbl>
      <w:tblPr>
        <w:tblStyle w:val="aff9"/>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28E03CB0" w14:textId="77777777">
        <w:tc>
          <w:tcPr>
            <w:tcW w:w="9602" w:type="dxa"/>
          </w:tcPr>
          <w:p w14:paraId="52FF5803" w14:textId="77777777" w:rsidR="00024310" w:rsidRDefault="00000000">
            <w:pPr>
              <w:jc w:val="center"/>
              <w:rPr>
                <w:rFonts w:ascii="Arial" w:eastAsia="Arial" w:hAnsi="Arial" w:cs="Arial"/>
                <w:sz w:val="18"/>
                <w:szCs w:val="18"/>
              </w:rPr>
            </w:pPr>
            <w:r>
              <w:rPr>
                <w:rFonts w:ascii="Arial" w:eastAsia="Arial" w:hAnsi="Arial" w:cs="Arial"/>
                <w:b/>
                <w:bCs/>
                <w:sz w:val="18"/>
                <w:szCs w:val="18"/>
              </w:rPr>
              <w:t>XIX – DAS CONDIÇÕES DE RECEBIMENTO</w:t>
            </w:r>
          </w:p>
        </w:tc>
      </w:tr>
    </w:tbl>
    <w:p w14:paraId="3D84FE5C" w14:textId="77777777" w:rsidR="00024310" w:rsidRDefault="00024310">
      <w:pPr>
        <w:jc w:val="both"/>
        <w:rPr>
          <w:rFonts w:ascii="Arial" w:eastAsia="Arial" w:hAnsi="Arial" w:cs="Arial"/>
          <w:sz w:val="18"/>
          <w:szCs w:val="18"/>
        </w:rPr>
      </w:pPr>
    </w:p>
    <w:p w14:paraId="321EE1C5"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19. A autorização oficial de compra e o prazo de entrega passam a correr a partir do recebimento da Ordem de Compra, expedida pela Gerência de Suprimentos e Logística / Compras / Patrimônio da Casa de Caridade de Muriaé Hospital São Paulo.</w:t>
      </w:r>
    </w:p>
    <w:p w14:paraId="65C80DF1" w14:textId="77777777" w:rsidR="00024310" w:rsidRDefault="00024310">
      <w:pPr>
        <w:ind w:left="360"/>
        <w:jc w:val="both"/>
        <w:rPr>
          <w:rFonts w:ascii="Arial" w:eastAsia="Arial" w:hAnsi="Arial" w:cs="Arial"/>
          <w:sz w:val="18"/>
          <w:szCs w:val="18"/>
        </w:rPr>
      </w:pPr>
    </w:p>
    <w:p w14:paraId="46CBCC6A"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19.1. A CONTRATADA será responsável pelo pagamento dos encargos trabalhistas, fiscais e comerciais, resultantes dos compromissos assumidos para execução do contrato de fornecimento dos equipamentos médico hospitalares objeto da presente Cotação Prévia de Preços.</w:t>
      </w:r>
    </w:p>
    <w:p w14:paraId="136DCDA3" w14:textId="77777777" w:rsidR="00024310" w:rsidRDefault="00024310">
      <w:pPr>
        <w:ind w:left="792"/>
        <w:jc w:val="both"/>
        <w:rPr>
          <w:rFonts w:ascii="Arial" w:eastAsia="Arial" w:hAnsi="Arial" w:cs="Arial"/>
          <w:sz w:val="18"/>
          <w:szCs w:val="18"/>
        </w:rPr>
      </w:pPr>
    </w:p>
    <w:p w14:paraId="7676927F"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19.2. A CONTRATANTE não assumirá responsabilidade pelo pagamento de tributos, encargos e impostos trabalhistas que sejam de competência da CONTRATADA, como também não se obrigará a fazer restituições ou reembolso de valores principais ou acessórios que esta despender com esses fornecimentos.</w:t>
      </w:r>
    </w:p>
    <w:p w14:paraId="3DDEF963" w14:textId="77777777" w:rsidR="00024310" w:rsidRDefault="00024310">
      <w:pPr>
        <w:jc w:val="both"/>
        <w:rPr>
          <w:rFonts w:ascii="Arial" w:eastAsia="Arial" w:hAnsi="Arial" w:cs="Arial"/>
          <w:sz w:val="18"/>
          <w:szCs w:val="18"/>
        </w:rPr>
      </w:pPr>
    </w:p>
    <w:p w14:paraId="2E12307E"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 xml:space="preserve">19.3. A CONTRATADA deverá adotar todas as medidas, precauções e cuidados tendentes a evitar danos materiais e pessoais a seus operários e terceiros, assim como todas as medidas relacionadas ao seguro de seus empregados </w:t>
      </w:r>
      <w:proofErr w:type="gramStart"/>
      <w:r>
        <w:rPr>
          <w:rFonts w:ascii="Arial" w:eastAsia="Arial" w:hAnsi="Arial" w:cs="Arial"/>
          <w:sz w:val="18"/>
          <w:szCs w:val="18"/>
        </w:rPr>
        <w:t>contra tais</w:t>
      </w:r>
      <w:proofErr w:type="gramEnd"/>
      <w:r>
        <w:rPr>
          <w:rFonts w:ascii="Arial" w:eastAsia="Arial" w:hAnsi="Arial" w:cs="Arial"/>
          <w:sz w:val="18"/>
          <w:szCs w:val="18"/>
        </w:rPr>
        <w:t xml:space="preserve"> danos, ficando sempre responsável pelas consequências originadas por acidentes que se verificarem durante a execução do contrato.</w:t>
      </w:r>
    </w:p>
    <w:p w14:paraId="0ADB3056"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tbl>
      <w:tblPr>
        <w:tblStyle w:val="affa"/>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6993C341" w14:textId="77777777">
        <w:tc>
          <w:tcPr>
            <w:tcW w:w="9602" w:type="dxa"/>
          </w:tcPr>
          <w:p w14:paraId="15DA0F90" w14:textId="77777777" w:rsidR="00024310" w:rsidRDefault="00000000">
            <w:pPr>
              <w:jc w:val="center"/>
              <w:rPr>
                <w:rFonts w:ascii="Arial" w:eastAsia="Arial" w:hAnsi="Arial" w:cs="Arial"/>
                <w:sz w:val="18"/>
                <w:szCs w:val="18"/>
              </w:rPr>
            </w:pPr>
            <w:r>
              <w:rPr>
                <w:rFonts w:ascii="Arial" w:eastAsia="Arial" w:hAnsi="Arial" w:cs="Arial"/>
                <w:b/>
                <w:bCs/>
                <w:sz w:val="18"/>
                <w:szCs w:val="18"/>
              </w:rPr>
              <w:t>XX – DAS DISPOSIÇÕES GERAIS</w:t>
            </w:r>
          </w:p>
        </w:tc>
      </w:tr>
    </w:tbl>
    <w:p w14:paraId="64B67A70" w14:textId="77777777" w:rsidR="00024310" w:rsidRDefault="00024310">
      <w:pPr>
        <w:jc w:val="both"/>
        <w:rPr>
          <w:rFonts w:ascii="Arial" w:eastAsia="Arial" w:hAnsi="Arial" w:cs="Arial"/>
          <w:sz w:val="18"/>
          <w:szCs w:val="18"/>
        </w:rPr>
      </w:pPr>
    </w:p>
    <w:p w14:paraId="4784151F"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20. A presente Cotação Prévia de Preços poderá ser revogada a critério da Casa de Caridade de Muriaé Hospital São Paulo.</w:t>
      </w:r>
    </w:p>
    <w:p w14:paraId="312B1876" w14:textId="77777777" w:rsidR="00024310" w:rsidRDefault="00024310">
      <w:pPr>
        <w:ind w:left="360"/>
        <w:jc w:val="both"/>
        <w:rPr>
          <w:rFonts w:ascii="Arial" w:eastAsia="Arial" w:hAnsi="Arial" w:cs="Arial"/>
          <w:sz w:val="18"/>
          <w:szCs w:val="18"/>
        </w:rPr>
      </w:pPr>
    </w:p>
    <w:p w14:paraId="5D56244F"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20.1. A CCMHSP poderá, ainda, revogar a presente Cotação Prévia de Preços quando nenhuma das propostas satisfizer o objetivo dela, quando for evidente que tenha havido falta de competição ou quando caracterizado o indício de colusão.</w:t>
      </w:r>
    </w:p>
    <w:p w14:paraId="4CBBC271" w14:textId="77777777" w:rsidR="00024310" w:rsidRDefault="00024310">
      <w:pPr>
        <w:ind w:left="792"/>
        <w:jc w:val="both"/>
        <w:rPr>
          <w:rFonts w:ascii="Arial" w:eastAsia="Arial" w:hAnsi="Arial" w:cs="Arial"/>
          <w:sz w:val="18"/>
          <w:szCs w:val="18"/>
        </w:rPr>
      </w:pPr>
    </w:p>
    <w:p w14:paraId="5A1F376D"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20.2. A tolerância com qualquer atraso ou inadimplência por parte da CONTRATADA não importará, de forma alguma, em alteração contratual.</w:t>
      </w:r>
    </w:p>
    <w:p w14:paraId="7A9E2A49"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20C91C9F" w14:textId="77777777" w:rsidR="00024310" w:rsidRDefault="00024310">
      <w:pPr>
        <w:ind w:left="792"/>
        <w:jc w:val="both"/>
        <w:rPr>
          <w:rFonts w:ascii="Arial" w:eastAsia="Arial" w:hAnsi="Arial" w:cs="Arial"/>
          <w:sz w:val="18"/>
          <w:szCs w:val="18"/>
        </w:rPr>
      </w:pPr>
    </w:p>
    <w:p w14:paraId="5E5BBB07"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20.3. A empresa vencedora se responsabiliza por quaisquer ônus decorrentes de danos a que vier causar à CCMHSP e a terceiros, em decorrência da execução do contrato.</w:t>
      </w:r>
    </w:p>
    <w:p w14:paraId="0022EF63" w14:textId="77777777" w:rsidR="00024310" w:rsidRDefault="00024310">
      <w:pPr>
        <w:ind w:left="792"/>
        <w:jc w:val="both"/>
        <w:rPr>
          <w:rFonts w:ascii="Arial" w:eastAsia="Arial" w:hAnsi="Arial" w:cs="Arial"/>
          <w:sz w:val="18"/>
          <w:szCs w:val="18"/>
        </w:rPr>
      </w:pPr>
    </w:p>
    <w:p w14:paraId="57465565"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20.4. A empresa vencedora se obriga a demonstrar, a qualquer tempo, o cumprimento das Leis e Regulamentos específicos, aplicáveis à comercialização do objeto desta Cotação Prévia de Preços.</w:t>
      </w:r>
    </w:p>
    <w:p w14:paraId="4046F8E2" w14:textId="77777777" w:rsidR="00024310" w:rsidRDefault="00024310">
      <w:pPr>
        <w:jc w:val="both"/>
        <w:rPr>
          <w:rFonts w:ascii="Arial" w:eastAsia="Arial" w:hAnsi="Arial" w:cs="Arial"/>
          <w:sz w:val="18"/>
          <w:szCs w:val="18"/>
        </w:rPr>
      </w:pPr>
    </w:p>
    <w:p w14:paraId="7DC6BB42"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20.5. A não observância de qualquer item desta Cotação Prévia implicará na desclassificação da empresa concorrente.</w:t>
      </w:r>
    </w:p>
    <w:p w14:paraId="4C0AC5EB" w14:textId="77777777" w:rsidR="00024310" w:rsidRDefault="00024310">
      <w:pPr>
        <w:jc w:val="both"/>
        <w:rPr>
          <w:rFonts w:ascii="Arial" w:eastAsia="Arial" w:hAnsi="Arial" w:cs="Arial"/>
          <w:sz w:val="18"/>
          <w:szCs w:val="18"/>
        </w:rPr>
      </w:pPr>
    </w:p>
    <w:p w14:paraId="5457946C"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20.6. Fica a empresa participante ciente de que a simples apresentação da proposta indica que esta tem pleno conhecimento dos elementos da presente cotação, bem como de todas as condições gerais, e da Legislação específica à matéria, não podendo invocar nenhum desconhecimento quanto aos mesmos, como elemento impeditivo de perfeito cumprimento da prestação de serviço.</w:t>
      </w:r>
    </w:p>
    <w:p w14:paraId="3EE5DB16" w14:textId="77777777" w:rsidR="00024310" w:rsidRDefault="00024310">
      <w:pPr>
        <w:jc w:val="both"/>
        <w:rPr>
          <w:rFonts w:ascii="Arial" w:eastAsia="Arial" w:hAnsi="Arial" w:cs="Arial"/>
          <w:sz w:val="18"/>
          <w:szCs w:val="18"/>
        </w:rPr>
      </w:pPr>
    </w:p>
    <w:p w14:paraId="1312AB65"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20.7. O foro designado para julgamento de quaisquer questões judiciais resultantes deste Edital será o da Cidade de Muriaé/MG, local da realização do certame.</w:t>
      </w:r>
    </w:p>
    <w:p w14:paraId="4E45F158" w14:textId="77777777" w:rsidR="00024310" w:rsidRDefault="00024310">
      <w:pPr>
        <w:widowControl w:val="0"/>
        <w:pBdr>
          <w:top w:val="nil"/>
          <w:left w:val="nil"/>
          <w:bottom w:val="nil"/>
          <w:right w:val="nil"/>
          <w:between w:val="nil"/>
        </w:pBdr>
        <w:ind w:left="720"/>
        <w:rPr>
          <w:rFonts w:ascii="Arial" w:eastAsia="Arial" w:hAnsi="Arial" w:cs="Arial"/>
          <w:color w:val="000000"/>
          <w:sz w:val="18"/>
          <w:szCs w:val="18"/>
        </w:rPr>
      </w:pPr>
    </w:p>
    <w:p w14:paraId="6C48AAE3" w14:textId="77777777" w:rsidR="00024310" w:rsidRDefault="00024310">
      <w:pPr>
        <w:jc w:val="both"/>
        <w:rPr>
          <w:rFonts w:ascii="Arial" w:eastAsia="Arial" w:hAnsi="Arial" w:cs="Arial"/>
          <w:sz w:val="18"/>
          <w:szCs w:val="18"/>
        </w:rPr>
      </w:pPr>
    </w:p>
    <w:tbl>
      <w:tblPr>
        <w:tblStyle w:val="affb"/>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2"/>
      </w:tblGrid>
      <w:tr w:rsidR="00024310" w14:paraId="7351A33F" w14:textId="77777777">
        <w:tc>
          <w:tcPr>
            <w:tcW w:w="9602" w:type="dxa"/>
          </w:tcPr>
          <w:p w14:paraId="3AD0B236" w14:textId="77777777" w:rsidR="00024310" w:rsidRDefault="00000000">
            <w:pPr>
              <w:jc w:val="center"/>
              <w:rPr>
                <w:rFonts w:ascii="Arial" w:eastAsia="Arial" w:hAnsi="Arial" w:cs="Arial"/>
                <w:sz w:val="18"/>
                <w:szCs w:val="18"/>
              </w:rPr>
            </w:pPr>
            <w:r>
              <w:rPr>
                <w:rFonts w:ascii="Arial" w:eastAsia="Arial" w:hAnsi="Arial" w:cs="Arial"/>
                <w:b/>
                <w:bCs/>
                <w:sz w:val="18"/>
                <w:szCs w:val="18"/>
              </w:rPr>
              <w:lastRenderedPageBreak/>
              <w:t>XXI – DOS ANEXOS</w:t>
            </w:r>
          </w:p>
        </w:tc>
      </w:tr>
    </w:tbl>
    <w:p w14:paraId="1DF09BBA" w14:textId="77777777" w:rsidR="00024310" w:rsidRDefault="00024310">
      <w:pPr>
        <w:jc w:val="both"/>
        <w:rPr>
          <w:rFonts w:ascii="Arial" w:eastAsia="Arial" w:hAnsi="Arial" w:cs="Arial"/>
          <w:sz w:val="18"/>
          <w:szCs w:val="18"/>
        </w:rPr>
      </w:pPr>
    </w:p>
    <w:p w14:paraId="32930184" w14:textId="77777777" w:rsidR="00024310" w:rsidRDefault="00000000">
      <w:pPr>
        <w:ind w:left="360" w:hanging="360"/>
        <w:jc w:val="both"/>
        <w:rPr>
          <w:rFonts w:ascii="Arial" w:eastAsia="Arial" w:hAnsi="Arial" w:cs="Arial"/>
          <w:sz w:val="18"/>
          <w:szCs w:val="18"/>
        </w:rPr>
      </w:pPr>
      <w:r>
        <w:rPr>
          <w:rFonts w:ascii="Arial" w:eastAsia="Arial" w:hAnsi="Arial" w:cs="Arial"/>
          <w:sz w:val="18"/>
          <w:szCs w:val="18"/>
        </w:rPr>
        <w:t>21. Integram a presente Cotação Prévia de Preços:</w:t>
      </w:r>
    </w:p>
    <w:p w14:paraId="4CAE01B7"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21.1. ANEXO I – Estudo Técnico Preliminar;</w:t>
      </w:r>
    </w:p>
    <w:p w14:paraId="4A849E60"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21.2. ANEXO II – Declaração Unificada;</w:t>
      </w:r>
    </w:p>
    <w:p w14:paraId="5CBC9AFF"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21.3. ANEXO III – Minuta de Contrato.</w:t>
      </w:r>
    </w:p>
    <w:p w14:paraId="4A930579"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21.4. ANEXO IV – Da Plataforma de Processo Eletrônico – Banco Nacional de Compras</w:t>
      </w:r>
    </w:p>
    <w:p w14:paraId="0545CED3" w14:textId="77777777" w:rsidR="00024310" w:rsidRDefault="00024310">
      <w:pPr>
        <w:jc w:val="both"/>
        <w:rPr>
          <w:rFonts w:ascii="Arial" w:eastAsia="Arial" w:hAnsi="Arial" w:cs="Arial"/>
          <w:sz w:val="18"/>
          <w:szCs w:val="18"/>
        </w:rPr>
      </w:pPr>
    </w:p>
    <w:p w14:paraId="621C1C4A" w14:textId="77777777" w:rsidR="00024310" w:rsidRDefault="00000000">
      <w:pPr>
        <w:jc w:val="right"/>
        <w:rPr>
          <w:rFonts w:ascii="Arial" w:eastAsia="Arial" w:hAnsi="Arial" w:cs="Arial"/>
          <w:sz w:val="18"/>
          <w:szCs w:val="18"/>
        </w:rPr>
      </w:pPr>
      <w:r>
        <w:rPr>
          <w:rFonts w:ascii="Arial" w:eastAsia="Arial" w:hAnsi="Arial" w:cs="Arial"/>
          <w:sz w:val="18"/>
          <w:szCs w:val="18"/>
        </w:rPr>
        <w:t>Muriaé-MG, data da assinatura.</w:t>
      </w:r>
    </w:p>
    <w:p w14:paraId="6B762017" w14:textId="77777777" w:rsidR="00024310" w:rsidRDefault="00024310">
      <w:pPr>
        <w:jc w:val="right"/>
        <w:rPr>
          <w:rFonts w:ascii="Arial" w:eastAsia="Arial" w:hAnsi="Arial" w:cs="Arial"/>
          <w:sz w:val="18"/>
          <w:szCs w:val="18"/>
        </w:rPr>
      </w:pPr>
    </w:p>
    <w:p w14:paraId="2DBA1110" w14:textId="77777777" w:rsidR="00024310" w:rsidRDefault="00000000">
      <w:pPr>
        <w:jc w:val="center"/>
        <w:rPr>
          <w:rFonts w:ascii="Arial" w:eastAsia="Arial" w:hAnsi="Arial" w:cs="Arial"/>
          <w:sz w:val="18"/>
          <w:szCs w:val="18"/>
        </w:rPr>
      </w:pPr>
      <w:r>
        <w:rPr>
          <w:rFonts w:ascii="Arial" w:eastAsia="Arial" w:hAnsi="Arial" w:cs="Arial"/>
          <w:sz w:val="18"/>
          <w:szCs w:val="18"/>
        </w:rPr>
        <w:t>Alice M. A. Sousa</w:t>
      </w:r>
    </w:p>
    <w:p w14:paraId="562D4C48" w14:textId="77777777" w:rsidR="00024310" w:rsidRDefault="00000000">
      <w:pPr>
        <w:jc w:val="center"/>
        <w:rPr>
          <w:rFonts w:ascii="Arial" w:eastAsia="Arial" w:hAnsi="Arial" w:cs="Arial"/>
          <w:sz w:val="18"/>
          <w:szCs w:val="18"/>
        </w:rPr>
      </w:pPr>
      <w:r>
        <w:rPr>
          <w:rFonts w:ascii="Arial" w:eastAsia="Arial" w:hAnsi="Arial" w:cs="Arial"/>
          <w:sz w:val="18"/>
          <w:szCs w:val="18"/>
        </w:rPr>
        <w:t>Setor de Contratos / Licitação</w:t>
      </w:r>
    </w:p>
    <w:p w14:paraId="22D44C36" w14:textId="77777777" w:rsidR="00024310" w:rsidRDefault="00024310">
      <w:pPr>
        <w:jc w:val="center"/>
        <w:rPr>
          <w:rFonts w:ascii="Arial" w:eastAsia="Arial" w:hAnsi="Arial" w:cs="Arial"/>
          <w:sz w:val="18"/>
          <w:szCs w:val="18"/>
        </w:rPr>
      </w:pPr>
    </w:p>
    <w:p w14:paraId="457C763A" w14:textId="77777777" w:rsidR="00024310" w:rsidRDefault="00024310">
      <w:pPr>
        <w:jc w:val="center"/>
        <w:rPr>
          <w:rFonts w:ascii="Arial" w:eastAsia="Arial" w:hAnsi="Arial" w:cs="Arial"/>
          <w:sz w:val="18"/>
          <w:szCs w:val="18"/>
        </w:rPr>
      </w:pPr>
    </w:p>
    <w:p w14:paraId="52D07B44" w14:textId="77777777" w:rsidR="00024310" w:rsidRDefault="00000000">
      <w:pPr>
        <w:jc w:val="center"/>
        <w:rPr>
          <w:rFonts w:ascii="Arial" w:eastAsia="Arial" w:hAnsi="Arial" w:cs="Arial"/>
          <w:sz w:val="18"/>
          <w:szCs w:val="18"/>
        </w:rPr>
      </w:pPr>
      <w:r>
        <w:br w:type="page"/>
      </w:r>
    </w:p>
    <w:p w14:paraId="2315C4A2" w14:textId="77777777" w:rsidR="00024310" w:rsidRDefault="00000000">
      <w:pPr>
        <w:jc w:val="center"/>
        <w:rPr>
          <w:rFonts w:ascii="Arial" w:eastAsia="Arial" w:hAnsi="Arial" w:cs="Arial"/>
          <w:sz w:val="18"/>
          <w:szCs w:val="18"/>
        </w:rPr>
      </w:pPr>
      <w:r>
        <w:rPr>
          <w:rFonts w:ascii="Arial" w:eastAsia="Arial" w:hAnsi="Arial" w:cs="Arial"/>
          <w:b/>
          <w:bCs/>
          <w:sz w:val="18"/>
          <w:szCs w:val="18"/>
        </w:rPr>
        <w:lastRenderedPageBreak/>
        <w:t>ANEXO I</w:t>
      </w:r>
    </w:p>
    <w:p w14:paraId="15254808" w14:textId="77777777" w:rsidR="00024310" w:rsidRDefault="00024310">
      <w:pPr>
        <w:jc w:val="center"/>
        <w:rPr>
          <w:rFonts w:ascii="Arial" w:eastAsia="Arial" w:hAnsi="Arial" w:cs="Arial"/>
          <w:sz w:val="18"/>
          <w:szCs w:val="18"/>
        </w:rPr>
      </w:pPr>
    </w:p>
    <w:p w14:paraId="524911D4" w14:textId="77777777" w:rsidR="00024310" w:rsidRDefault="00000000">
      <w:pPr>
        <w:jc w:val="center"/>
        <w:rPr>
          <w:rFonts w:ascii="Arial" w:eastAsia="Arial" w:hAnsi="Arial" w:cs="Arial"/>
          <w:sz w:val="18"/>
          <w:szCs w:val="18"/>
        </w:rPr>
      </w:pPr>
      <w:r>
        <w:rPr>
          <w:rFonts w:ascii="Arial" w:eastAsia="Arial" w:hAnsi="Arial" w:cs="Arial"/>
          <w:b/>
          <w:bCs/>
          <w:sz w:val="18"/>
          <w:szCs w:val="18"/>
        </w:rPr>
        <w:t>ESTUDO TÉCNICO PRELIMINAR</w:t>
      </w:r>
    </w:p>
    <w:p w14:paraId="583DD153"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 xml:space="preserve"> </w:t>
      </w:r>
    </w:p>
    <w:p w14:paraId="569438CA" w14:textId="77777777" w:rsidR="00024310" w:rsidRDefault="00000000">
      <w:pPr>
        <w:pStyle w:val="Ttulo2"/>
        <w:keepNext w:val="0"/>
        <w:keepLines w:val="0"/>
        <w:jc w:val="both"/>
        <w:rPr>
          <w:rFonts w:ascii="Arial" w:eastAsia="Arial" w:hAnsi="Arial" w:cs="Arial"/>
          <w:sz w:val="20"/>
          <w:szCs w:val="20"/>
        </w:rPr>
      </w:pPr>
      <w:bookmarkStart w:id="0" w:name="_heading=h.q7lq12pgac0e" w:colFirst="0" w:colLast="0"/>
      <w:bookmarkEnd w:id="0"/>
      <w:r>
        <w:rPr>
          <w:rFonts w:ascii="Arial" w:eastAsia="Arial" w:hAnsi="Arial" w:cs="Arial"/>
          <w:sz w:val="20"/>
          <w:szCs w:val="20"/>
        </w:rPr>
        <w:t>1. IDENTIFICAÇÃO DA DEMANDA</w:t>
      </w:r>
    </w:p>
    <w:p w14:paraId="0F537CD8" w14:textId="77777777" w:rsidR="00024310" w:rsidRDefault="00000000">
      <w:pPr>
        <w:jc w:val="both"/>
        <w:rPr>
          <w:rFonts w:ascii="Arial" w:eastAsia="Arial" w:hAnsi="Arial" w:cs="Arial"/>
          <w:sz w:val="18"/>
          <w:szCs w:val="18"/>
        </w:rPr>
      </w:pPr>
      <w:r>
        <w:rPr>
          <w:rFonts w:ascii="Arial" w:eastAsia="Arial" w:hAnsi="Arial" w:cs="Arial"/>
          <w:b/>
          <w:bCs/>
          <w:sz w:val="18"/>
          <w:szCs w:val="18"/>
        </w:rPr>
        <w:t xml:space="preserve">Instituição Demandante: </w:t>
      </w:r>
      <w:r>
        <w:rPr>
          <w:rFonts w:ascii="Arial" w:eastAsia="Arial" w:hAnsi="Arial" w:cs="Arial"/>
          <w:sz w:val="18"/>
          <w:szCs w:val="18"/>
        </w:rPr>
        <w:t>Casa de Caridade de Muriaé – Hospital São Paulo</w:t>
      </w:r>
    </w:p>
    <w:p w14:paraId="10E92DAF" w14:textId="77777777" w:rsidR="00024310" w:rsidRDefault="00000000">
      <w:pPr>
        <w:jc w:val="both"/>
        <w:rPr>
          <w:rFonts w:ascii="Arial" w:eastAsia="Arial" w:hAnsi="Arial" w:cs="Arial"/>
          <w:sz w:val="18"/>
          <w:szCs w:val="18"/>
        </w:rPr>
      </w:pPr>
      <w:r>
        <w:rPr>
          <w:rFonts w:ascii="Arial" w:eastAsia="Arial" w:hAnsi="Arial" w:cs="Arial"/>
          <w:b/>
          <w:bCs/>
          <w:sz w:val="18"/>
          <w:szCs w:val="18"/>
        </w:rPr>
        <w:t xml:space="preserve">Unidade Requisitante: </w:t>
      </w:r>
      <w:r>
        <w:rPr>
          <w:rFonts w:ascii="Arial" w:eastAsia="Arial" w:hAnsi="Arial" w:cs="Arial"/>
          <w:sz w:val="18"/>
          <w:szCs w:val="18"/>
        </w:rPr>
        <w:t xml:space="preserve">Centro </w:t>
      </w:r>
      <w:proofErr w:type="spellStart"/>
      <w:r>
        <w:rPr>
          <w:rFonts w:ascii="Arial" w:eastAsia="Arial" w:hAnsi="Arial" w:cs="Arial"/>
          <w:sz w:val="18"/>
          <w:szCs w:val="18"/>
        </w:rPr>
        <w:t>Cirurgico</w:t>
      </w:r>
      <w:proofErr w:type="spellEnd"/>
      <w:r>
        <w:rPr>
          <w:rFonts w:ascii="Arial" w:eastAsia="Arial" w:hAnsi="Arial" w:cs="Arial"/>
          <w:sz w:val="18"/>
          <w:szCs w:val="18"/>
        </w:rPr>
        <w:t xml:space="preserve">, </w:t>
      </w:r>
      <w:proofErr w:type="spellStart"/>
      <w:r>
        <w:rPr>
          <w:rFonts w:ascii="Arial" w:eastAsia="Arial" w:hAnsi="Arial" w:cs="Arial"/>
          <w:sz w:val="18"/>
          <w:szCs w:val="18"/>
        </w:rPr>
        <w:t>Raio-x</w:t>
      </w:r>
      <w:proofErr w:type="spellEnd"/>
      <w:r>
        <w:rPr>
          <w:rFonts w:ascii="Arial" w:eastAsia="Arial" w:hAnsi="Arial" w:cs="Arial"/>
          <w:sz w:val="18"/>
          <w:szCs w:val="18"/>
        </w:rPr>
        <w:t xml:space="preserve"> e UTI</w:t>
      </w:r>
    </w:p>
    <w:p w14:paraId="5C8A436D" w14:textId="77777777" w:rsidR="00024310" w:rsidRDefault="00000000">
      <w:pPr>
        <w:jc w:val="both"/>
        <w:rPr>
          <w:rFonts w:ascii="Arial" w:eastAsia="Arial" w:hAnsi="Arial" w:cs="Arial"/>
          <w:sz w:val="18"/>
          <w:szCs w:val="18"/>
        </w:rPr>
      </w:pPr>
      <w:r>
        <w:rPr>
          <w:rFonts w:ascii="Arial" w:eastAsia="Arial" w:hAnsi="Arial" w:cs="Arial"/>
          <w:b/>
          <w:bCs/>
          <w:sz w:val="18"/>
          <w:szCs w:val="18"/>
        </w:rPr>
        <w:t xml:space="preserve">Responsável pela Elaboração: </w:t>
      </w:r>
      <w:r>
        <w:rPr>
          <w:rFonts w:ascii="Arial" w:eastAsia="Arial" w:hAnsi="Arial" w:cs="Arial"/>
          <w:sz w:val="18"/>
          <w:szCs w:val="18"/>
        </w:rPr>
        <w:t>Luiz Thadeu Oliva Lopes Pinto</w:t>
      </w:r>
    </w:p>
    <w:p w14:paraId="3F4996EC" w14:textId="77777777" w:rsidR="00024310" w:rsidRDefault="00000000">
      <w:pPr>
        <w:jc w:val="both"/>
        <w:rPr>
          <w:rFonts w:ascii="Arial" w:eastAsia="Arial" w:hAnsi="Arial" w:cs="Arial"/>
          <w:sz w:val="18"/>
          <w:szCs w:val="18"/>
        </w:rPr>
      </w:pPr>
      <w:r>
        <w:rPr>
          <w:rFonts w:ascii="Arial" w:eastAsia="Arial" w:hAnsi="Arial" w:cs="Arial"/>
          <w:b/>
          <w:bCs/>
          <w:sz w:val="18"/>
          <w:szCs w:val="18"/>
        </w:rPr>
        <w:t xml:space="preserve">Data da Elaboração: </w:t>
      </w:r>
      <w:r>
        <w:rPr>
          <w:rFonts w:ascii="Arial" w:eastAsia="Arial" w:hAnsi="Arial" w:cs="Arial"/>
          <w:sz w:val="18"/>
          <w:szCs w:val="18"/>
        </w:rPr>
        <w:t xml:space="preserve">06 de </w:t>
      </w:r>
      <w:proofErr w:type="gramStart"/>
      <w:r>
        <w:rPr>
          <w:rFonts w:ascii="Arial" w:eastAsia="Arial" w:hAnsi="Arial" w:cs="Arial"/>
          <w:sz w:val="18"/>
          <w:szCs w:val="18"/>
        </w:rPr>
        <w:t>Agosto</w:t>
      </w:r>
      <w:proofErr w:type="gramEnd"/>
      <w:r>
        <w:rPr>
          <w:rFonts w:ascii="Arial" w:eastAsia="Arial" w:hAnsi="Arial" w:cs="Arial"/>
          <w:sz w:val="18"/>
          <w:szCs w:val="18"/>
        </w:rPr>
        <w:t xml:space="preserve"> de 2026</w:t>
      </w:r>
    </w:p>
    <w:p w14:paraId="052FABE9"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 xml:space="preserve"> </w:t>
      </w:r>
    </w:p>
    <w:p w14:paraId="10E2CAC3" w14:textId="77777777" w:rsidR="00024310" w:rsidRDefault="00000000">
      <w:pPr>
        <w:pStyle w:val="Ttulo2"/>
        <w:keepNext w:val="0"/>
        <w:keepLines w:val="0"/>
        <w:jc w:val="both"/>
        <w:rPr>
          <w:rFonts w:ascii="Arial" w:eastAsia="Arial" w:hAnsi="Arial" w:cs="Arial"/>
          <w:sz w:val="20"/>
          <w:szCs w:val="20"/>
        </w:rPr>
      </w:pPr>
      <w:bookmarkStart w:id="1" w:name="_heading=h.5thq9y2q0hku" w:colFirst="0" w:colLast="0"/>
      <w:bookmarkEnd w:id="1"/>
      <w:r>
        <w:rPr>
          <w:rFonts w:ascii="Arial" w:eastAsia="Arial" w:hAnsi="Arial" w:cs="Arial"/>
          <w:sz w:val="20"/>
          <w:szCs w:val="20"/>
        </w:rPr>
        <w:t>2. DESCRIÇÃO DA NECESSIDADE</w:t>
      </w:r>
    </w:p>
    <w:p w14:paraId="67894865" w14:textId="77777777" w:rsidR="00024310" w:rsidRDefault="00000000">
      <w:pPr>
        <w:jc w:val="both"/>
        <w:rPr>
          <w:rFonts w:ascii="Arial" w:eastAsia="Arial" w:hAnsi="Arial" w:cs="Arial"/>
          <w:b/>
          <w:bCs/>
          <w:i/>
          <w:iCs/>
          <w:sz w:val="18"/>
          <w:szCs w:val="18"/>
        </w:rPr>
      </w:pPr>
      <w:r>
        <w:rPr>
          <w:rFonts w:ascii="Arial" w:eastAsia="Arial" w:hAnsi="Arial" w:cs="Arial"/>
          <w:b/>
          <w:bCs/>
          <w:i/>
          <w:iCs/>
          <w:sz w:val="18"/>
          <w:szCs w:val="18"/>
        </w:rPr>
        <w:t xml:space="preserve">        </w:t>
      </w:r>
      <w:r>
        <w:rPr>
          <w:rFonts w:ascii="Arial" w:eastAsia="Arial" w:hAnsi="Arial" w:cs="Arial"/>
          <w:b/>
          <w:bCs/>
          <w:i/>
          <w:iCs/>
          <w:sz w:val="18"/>
          <w:szCs w:val="18"/>
        </w:rPr>
        <w:tab/>
      </w:r>
    </w:p>
    <w:p w14:paraId="18AB3551" w14:textId="77777777" w:rsidR="00024310" w:rsidRDefault="00000000">
      <w:pPr>
        <w:jc w:val="both"/>
        <w:rPr>
          <w:rFonts w:ascii="Arial" w:eastAsia="Arial" w:hAnsi="Arial" w:cs="Arial"/>
          <w:sz w:val="18"/>
          <w:szCs w:val="18"/>
        </w:rPr>
      </w:pPr>
      <w:r>
        <w:rPr>
          <w:rFonts w:ascii="Arial" w:eastAsia="Arial" w:hAnsi="Arial" w:cs="Arial"/>
          <w:sz w:val="18"/>
          <w:szCs w:val="18"/>
        </w:rPr>
        <w:t>Aquisição para atender a Resolução 10.353/25.07.25 altera 10.237</w:t>
      </w:r>
    </w:p>
    <w:p w14:paraId="7B292A1B" w14:textId="77777777" w:rsidR="00024310" w:rsidRDefault="00000000">
      <w:pPr>
        <w:jc w:val="both"/>
        <w:rPr>
          <w:rFonts w:ascii="Arial" w:eastAsia="Arial" w:hAnsi="Arial" w:cs="Arial"/>
          <w:sz w:val="20"/>
          <w:szCs w:val="20"/>
        </w:rPr>
      </w:pPr>
      <w:r>
        <w:rPr>
          <w:rFonts w:ascii="Arial" w:eastAsia="Arial" w:hAnsi="Arial" w:cs="Arial"/>
          <w:b/>
          <w:bCs/>
          <w:sz w:val="18"/>
          <w:szCs w:val="18"/>
        </w:rPr>
        <w:t xml:space="preserve"> </w:t>
      </w:r>
    </w:p>
    <w:p w14:paraId="75414B29" w14:textId="77777777" w:rsidR="00024310" w:rsidRDefault="00000000">
      <w:pPr>
        <w:pStyle w:val="Ttulo2"/>
        <w:keepNext w:val="0"/>
        <w:keepLines w:val="0"/>
        <w:jc w:val="both"/>
        <w:rPr>
          <w:rFonts w:ascii="Arial" w:eastAsia="Arial" w:hAnsi="Arial" w:cs="Arial"/>
          <w:sz w:val="20"/>
          <w:szCs w:val="20"/>
        </w:rPr>
      </w:pPr>
      <w:bookmarkStart w:id="2" w:name="_heading=h.o35npx86kj0c" w:colFirst="0" w:colLast="0"/>
      <w:bookmarkEnd w:id="2"/>
      <w:r>
        <w:rPr>
          <w:rFonts w:ascii="Arial" w:eastAsia="Arial" w:hAnsi="Arial" w:cs="Arial"/>
          <w:sz w:val="20"/>
          <w:szCs w:val="20"/>
        </w:rPr>
        <w:t>3. REQUISITOS DA SOLUÇÃO</w:t>
      </w:r>
    </w:p>
    <w:p w14:paraId="64ED5FC0"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 xml:space="preserve"> </w:t>
      </w:r>
    </w:p>
    <w:p w14:paraId="017F2C55"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3.1 - APARELHO DE ANESTESIA COM MONITOR</w:t>
      </w:r>
    </w:p>
    <w:p w14:paraId="06D47BB8"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 xml:space="preserve"> </w:t>
      </w:r>
    </w:p>
    <w:p w14:paraId="209AF639"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Aparelho de anestesia para uso em pacientes neonatais, pediátricos e adultos obesos. Indicado para procedimentos em todos os níveis de complexidade, sem restrições/contraindicações de uso, incluindo procedimentos em pacientes em condições pulmonares adversas como cirurgias de videolaparoscopia, intubação seletiva, pneumotórax, cirurgias torácicas e patologias que causem insuficiência pulmonar. Tela de 15 polegadas sensível ao toque. Rotâmetro composto por </w:t>
      </w:r>
      <w:proofErr w:type="spellStart"/>
      <w:r>
        <w:rPr>
          <w:rFonts w:ascii="Arial" w:eastAsia="Arial" w:hAnsi="Arial" w:cs="Arial"/>
          <w:sz w:val="18"/>
          <w:szCs w:val="18"/>
        </w:rPr>
        <w:t>fluxômetro</w:t>
      </w:r>
      <w:proofErr w:type="spellEnd"/>
      <w:r>
        <w:rPr>
          <w:rFonts w:ascii="Arial" w:eastAsia="Arial" w:hAnsi="Arial" w:cs="Arial"/>
          <w:sz w:val="18"/>
          <w:szCs w:val="18"/>
        </w:rPr>
        <w:t xml:space="preserve"> com escalas para alto e baixo fluxo de pelo menos para oxigênio (O2) e ar comprimido (AR) e com iluminação de fundo para facilitar visualização dos ajustes de fluxo. Modos ventilatórios: Volume Controlado, Pressão Controlada, Ventilação Manual/espontâneo, CPAP para indução anestésica e desmame. Disponibilidade de </w:t>
      </w:r>
      <w:proofErr w:type="spellStart"/>
      <w:r>
        <w:rPr>
          <w:rFonts w:ascii="Arial" w:eastAsia="Arial" w:hAnsi="Arial" w:cs="Arial"/>
          <w:sz w:val="18"/>
          <w:szCs w:val="18"/>
        </w:rPr>
        <w:t>Bypass</w:t>
      </w:r>
      <w:proofErr w:type="spellEnd"/>
      <w:r>
        <w:rPr>
          <w:rFonts w:ascii="Arial" w:eastAsia="Arial" w:hAnsi="Arial" w:cs="Arial"/>
          <w:sz w:val="18"/>
          <w:szCs w:val="18"/>
        </w:rPr>
        <w:t xml:space="preserve"> cardíaco em todos os modos ventilatórios disponíveis, inclusive no modo volume controlado. Com sensor de fluxo universal para todas as categorias de paciente. Calibração automáticas dos sensores de fluxo do bloco respiratório sem a necessidade de desmontar componentes internos do ventilador. Sensor de O2 eletroquímico com durabilidade mínima de 2 anos, </w:t>
      </w:r>
      <w:proofErr w:type="gramStart"/>
      <w:r>
        <w:rPr>
          <w:rFonts w:ascii="Arial" w:eastAsia="Arial" w:hAnsi="Arial" w:cs="Arial"/>
          <w:sz w:val="18"/>
          <w:szCs w:val="18"/>
        </w:rPr>
        <w:t>Com</w:t>
      </w:r>
      <w:proofErr w:type="gramEnd"/>
      <w:r>
        <w:rPr>
          <w:rFonts w:ascii="Arial" w:eastAsia="Arial" w:hAnsi="Arial" w:cs="Arial"/>
          <w:sz w:val="18"/>
          <w:szCs w:val="18"/>
        </w:rPr>
        <w:t xml:space="preserve"> função pop off na válvula APL. Desmontagem do bloco respiratório sem a necessidade de ferramentas. Cronômetro e timer digital direto na tela. Ventilação por </w:t>
      </w:r>
      <w:proofErr w:type="spellStart"/>
      <w:r>
        <w:rPr>
          <w:rFonts w:ascii="Arial" w:eastAsia="Arial" w:hAnsi="Arial" w:cs="Arial"/>
          <w:sz w:val="18"/>
          <w:szCs w:val="18"/>
        </w:rPr>
        <w:t>Baraka</w:t>
      </w:r>
      <w:proofErr w:type="spellEnd"/>
      <w:r>
        <w:rPr>
          <w:rFonts w:ascii="Arial" w:eastAsia="Arial" w:hAnsi="Arial" w:cs="Arial"/>
          <w:sz w:val="18"/>
          <w:szCs w:val="18"/>
        </w:rPr>
        <w:t xml:space="preserve"> realizada através de comando único (rápida resposta). Monitoração de curvas pressão x tempo, fluxo x tempo. Controle de Volume Corrente a partir de 10 ml, Volume Minuto, FiO2, Pressão de pico, Pressão média e </w:t>
      </w:r>
      <w:proofErr w:type="spellStart"/>
      <w:r>
        <w:rPr>
          <w:rFonts w:ascii="Arial" w:eastAsia="Arial" w:hAnsi="Arial" w:cs="Arial"/>
          <w:sz w:val="18"/>
          <w:szCs w:val="18"/>
        </w:rPr>
        <w:t>peep</w:t>
      </w:r>
      <w:proofErr w:type="spellEnd"/>
      <w:r>
        <w:rPr>
          <w:rFonts w:ascii="Arial" w:eastAsia="Arial" w:hAnsi="Arial" w:cs="Arial"/>
          <w:sz w:val="18"/>
          <w:szCs w:val="18"/>
        </w:rPr>
        <w:t xml:space="preserve">. Alarmes: pressão de pico, </w:t>
      </w:r>
      <w:proofErr w:type="spellStart"/>
      <w:r>
        <w:rPr>
          <w:rFonts w:ascii="Arial" w:eastAsia="Arial" w:hAnsi="Arial" w:cs="Arial"/>
          <w:sz w:val="18"/>
          <w:szCs w:val="18"/>
        </w:rPr>
        <w:t>peep</w:t>
      </w:r>
      <w:proofErr w:type="spellEnd"/>
      <w:r>
        <w:rPr>
          <w:rFonts w:ascii="Arial" w:eastAsia="Arial" w:hAnsi="Arial" w:cs="Arial"/>
          <w:sz w:val="18"/>
          <w:szCs w:val="18"/>
        </w:rPr>
        <w:t>, FiO2, volume mínimo, apneia, falta de energia elétrica, baixa pressão de O2. Botão exclusivo para manobra de Flush de O2. Com ajuste automático dos limites de alarme. Móvel com 4 rodízios e sistema de acionamento de freio. Alimentação elétrica Bivolt Automático. Iluminação da superfície de trabalho com níveis de intensidade. Com sistema de exaustão de gases. Acompanha: 1 vaporizador para Sevoflurano da mesma marca do aparelho de anestesia, 1 circuito de ventilação adulto, 5 sensores de fluxo universais, mangueiras de gases medicinais para Ar e O2.</w:t>
      </w:r>
    </w:p>
    <w:p w14:paraId="73E4A668"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w:t>
      </w:r>
    </w:p>
    <w:p w14:paraId="25D0E718"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Monitor </w:t>
      </w:r>
      <w:proofErr w:type="spellStart"/>
      <w:r>
        <w:rPr>
          <w:rFonts w:ascii="Arial" w:eastAsia="Arial" w:hAnsi="Arial" w:cs="Arial"/>
          <w:sz w:val="18"/>
          <w:szCs w:val="18"/>
        </w:rPr>
        <w:t>Multiparâmetro</w:t>
      </w:r>
      <w:proofErr w:type="spellEnd"/>
      <w:r>
        <w:rPr>
          <w:rFonts w:ascii="Arial" w:eastAsia="Arial" w:hAnsi="Arial" w:cs="Arial"/>
          <w:sz w:val="18"/>
          <w:szCs w:val="18"/>
        </w:rPr>
        <w:t xml:space="preserve"> </w:t>
      </w:r>
      <w:proofErr w:type="gramStart"/>
      <w:r>
        <w:rPr>
          <w:rFonts w:ascii="Arial" w:eastAsia="Arial" w:hAnsi="Arial" w:cs="Arial"/>
          <w:sz w:val="18"/>
          <w:szCs w:val="18"/>
        </w:rPr>
        <w:t>com  display</w:t>
      </w:r>
      <w:proofErr w:type="gramEnd"/>
      <w:r>
        <w:rPr>
          <w:rFonts w:ascii="Arial" w:eastAsia="Arial" w:hAnsi="Arial" w:cs="Arial"/>
          <w:sz w:val="18"/>
          <w:szCs w:val="18"/>
        </w:rPr>
        <w:t xml:space="preserve"> colorido em TFT e tela sensível ao toque e capacitiva de no mínimo 15 polegadas com resolução de no mínimo 1920X 900, com botão rotativo e alça para </w:t>
      </w:r>
      <w:proofErr w:type="gramStart"/>
      <w:r>
        <w:rPr>
          <w:rFonts w:ascii="Arial" w:eastAsia="Arial" w:hAnsi="Arial" w:cs="Arial"/>
          <w:sz w:val="18"/>
          <w:szCs w:val="18"/>
        </w:rPr>
        <w:t>transporte .</w:t>
      </w:r>
      <w:proofErr w:type="gramEnd"/>
      <w:r>
        <w:rPr>
          <w:rFonts w:ascii="Arial" w:eastAsia="Arial" w:hAnsi="Arial" w:cs="Arial"/>
          <w:sz w:val="18"/>
          <w:szCs w:val="18"/>
        </w:rPr>
        <w:t xml:space="preserve"> Indicada para o perfil de paciente adulto, pediátrico e neonatal. Visualização de no mínimo 13 formas de onda com capacidade de impressão de no mínimo 3 formas de ondas através de impressora térmica. Fornece parâmetros como ECG de 3/7/12 derivações simultâneas com análise de no mínimo 30 arritmias, análise de ST e cálculo de QT/</w:t>
      </w:r>
      <w:proofErr w:type="spellStart"/>
      <w:r>
        <w:rPr>
          <w:rFonts w:ascii="Arial" w:eastAsia="Arial" w:hAnsi="Arial" w:cs="Arial"/>
          <w:sz w:val="18"/>
          <w:szCs w:val="18"/>
        </w:rPr>
        <w:t>QTc</w:t>
      </w:r>
      <w:proofErr w:type="spellEnd"/>
      <w:r>
        <w:rPr>
          <w:rFonts w:ascii="Arial" w:eastAsia="Arial" w:hAnsi="Arial" w:cs="Arial"/>
          <w:sz w:val="18"/>
          <w:szCs w:val="18"/>
        </w:rPr>
        <w:t xml:space="preserve"> em todas as derivações, respiração, Saturação de O2 com leitura do Índice de Perfusão, Pressão Não-invasiva por método oscilométrico e leitura de </w:t>
      </w:r>
      <w:proofErr w:type="gramStart"/>
      <w:r>
        <w:rPr>
          <w:rFonts w:ascii="Arial" w:eastAsia="Arial" w:hAnsi="Arial" w:cs="Arial"/>
          <w:sz w:val="18"/>
          <w:szCs w:val="18"/>
        </w:rPr>
        <w:t>PAS,PAD</w:t>
      </w:r>
      <w:proofErr w:type="gramEnd"/>
      <w:r>
        <w:rPr>
          <w:rFonts w:ascii="Arial" w:eastAsia="Arial" w:hAnsi="Arial" w:cs="Arial"/>
          <w:sz w:val="18"/>
          <w:szCs w:val="18"/>
        </w:rPr>
        <w:t xml:space="preserve"> e PAM com armazenamento de 1200 resultados de medições, 2 canais de Temperatura, 3 canais de pressão-invasiva com cálculo automático de Variação de Pressão de Pulso, débito cardíaco por </w:t>
      </w:r>
      <w:proofErr w:type="spellStart"/>
      <w:r>
        <w:rPr>
          <w:rFonts w:ascii="Arial" w:eastAsia="Arial" w:hAnsi="Arial" w:cs="Arial"/>
          <w:sz w:val="18"/>
          <w:szCs w:val="18"/>
        </w:rPr>
        <w:t>termodiluição</w:t>
      </w:r>
      <w:proofErr w:type="spellEnd"/>
      <w:r>
        <w:rPr>
          <w:rFonts w:ascii="Arial" w:eastAsia="Arial" w:hAnsi="Arial" w:cs="Arial"/>
          <w:sz w:val="18"/>
          <w:szCs w:val="18"/>
        </w:rPr>
        <w:t xml:space="preserve">. Possibilidade de visualização de leito remoto com capacidade para no mínimo 8 leitos. Possuir alarmes fisiológicos, técnicos e alertas com níveis de baixa, média e alta prioridade. Filtro para ECG durante o uso de bisturi elétrico. Variados tipos de tela: com fonte grande, tela tendência, Tela de conectividade Ventilador/Anestesia e </w:t>
      </w:r>
      <w:proofErr w:type="spellStart"/>
      <w:r>
        <w:rPr>
          <w:rFonts w:ascii="Arial" w:eastAsia="Arial" w:hAnsi="Arial" w:cs="Arial"/>
          <w:sz w:val="18"/>
          <w:szCs w:val="18"/>
        </w:rPr>
        <w:t>OxiCardioRespirograma</w:t>
      </w:r>
      <w:proofErr w:type="spellEnd"/>
      <w:r>
        <w:rPr>
          <w:rFonts w:ascii="Arial" w:eastAsia="Arial" w:hAnsi="Arial" w:cs="Arial"/>
          <w:sz w:val="18"/>
          <w:szCs w:val="18"/>
        </w:rPr>
        <w:t xml:space="preserve">. Bateria com autonomia de no mínimo 6 horas com possibilidade de bateria extra; alimentação elétrica AC/DC bivolt </w:t>
      </w:r>
      <w:r>
        <w:rPr>
          <w:rFonts w:ascii="Arial" w:eastAsia="Arial" w:hAnsi="Arial" w:cs="Arial"/>
          <w:sz w:val="18"/>
          <w:szCs w:val="18"/>
        </w:rPr>
        <w:lastRenderedPageBreak/>
        <w:t xml:space="preserve">automática, saída de vídeo do tipo HDMI. Capacidade futura para instalação de </w:t>
      </w:r>
      <w:proofErr w:type="gramStart"/>
      <w:r>
        <w:rPr>
          <w:rFonts w:ascii="Arial" w:eastAsia="Arial" w:hAnsi="Arial" w:cs="Arial"/>
          <w:sz w:val="18"/>
          <w:szCs w:val="18"/>
        </w:rPr>
        <w:t>módulos  de</w:t>
      </w:r>
      <w:proofErr w:type="gramEnd"/>
      <w:r>
        <w:rPr>
          <w:rFonts w:ascii="Arial" w:eastAsia="Arial" w:hAnsi="Arial" w:cs="Arial"/>
          <w:sz w:val="18"/>
          <w:szCs w:val="18"/>
        </w:rPr>
        <w:t xml:space="preserve"> leitura de agentes </w:t>
      </w:r>
      <w:proofErr w:type="gramStart"/>
      <w:r>
        <w:rPr>
          <w:rFonts w:ascii="Arial" w:eastAsia="Arial" w:hAnsi="Arial" w:cs="Arial"/>
          <w:sz w:val="18"/>
          <w:szCs w:val="18"/>
        </w:rPr>
        <w:t>anestésicos,  transmissão</w:t>
      </w:r>
      <w:proofErr w:type="gramEnd"/>
      <w:r>
        <w:rPr>
          <w:rFonts w:ascii="Arial" w:eastAsia="Arial" w:hAnsi="Arial" w:cs="Arial"/>
          <w:sz w:val="18"/>
          <w:szCs w:val="18"/>
        </w:rPr>
        <w:t xml:space="preserve"> </w:t>
      </w:r>
      <w:proofErr w:type="spellStart"/>
      <w:r>
        <w:rPr>
          <w:rFonts w:ascii="Arial" w:eastAsia="Arial" w:hAnsi="Arial" w:cs="Arial"/>
          <w:sz w:val="18"/>
          <w:szCs w:val="18"/>
        </w:rPr>
        <w:t>neuromomuscular</w:t>
      </w:r>
      <w:proofErr w:type="spellEnd"/>
      <w:r>
        <w:rPr>
          <w:rFonts w:ascii="Arial" w:eastAsia="Arial" w:hAnsi="Arial" w:cs="Arial"/>
          <w:sz w:val="18"/>
          <w:szCs w:val="18"/>
        </w:rPr>
        <w:t xml:space="preserve"> (TNM) pelo método 3D-AMG e capnografia </w:t>
      </w:r>
      <w:proofErr w:type="spellStart"/>
      <w:r>
        <w:rPr>
          <w:rFonts w:ascii="Arial" w:eastAsia="Arial" w:hAnsi="Arial" w:cs="Arial"/>
          <w:sz w:val="18"/>
          <w:szCs w:val="18"/>
        </w:rPr>
        <w:t>mainstream</w:t>
      </w:r>
      <w:proofErr w:type="spellEnd"/>
      <w:r>
        <w:rPr>
          <w:rFonts w:ascii="Arial" w:eastAsia="Arial" w:hAnsi="Arial" w:cs="Arial"/>
          <w:sz w:val="18"/>
          <w:szCs w:val="18"/>
        </w:rPr>
        <w:t xml:space="preserve">, </w:t>
      </w:r>
      <w:proofErr w:type="spellStart"/>
      <w:r>
        <w:rPr>
          <w:rFonts w:ascii="Arial" w:eastAsia="Arial" w:hAnsi="Arial" w:cs="Arial"/>
          <w:sz w:val="18"/>
          <w:szCs w:val="18"/>
        </w:rPr>
        <w:t>microstream</w:t>
      </w:r>
      <w:proofErr w:type="spellEnd"/>
      <w:r>
        <w:rPr>
          <w:rFonts w:ascii="Arial" w:eastAsia="Arial" w:hAnsi="Arial" w:cs="Arial"/>
          <w:sz w:val="18"/>
          <w:szCs w:val="18"/>
        </w:rPr>
        <w:t xml:space="preserve"> ou </w:t>
      </w:r>
      <w:proofErr w:type="spellStart"/>
      <w:r>
        <w:rPr>
          <w:rFonts w:ascii="Arial" w:eastAsia="Arial" w:hAnsi="Arial" w:cs="Arial"/>
          <w:sz w:val="18"/>
          <w:szCs w:val="18"/>
        </w:rPr>
        <w:t>sidestream</w:t>
      </w:r>
      <w:proofErr w:type="spellEnd"/>
      <w:r>
        <w:rPr>
          <w:rFonts w:ascii="Arial" w:eastAsia="Arial" w:hAnsi="Arial" w:cs="Arial"/>
          <w:sz w:val="18"/>
          <w:szCs w:val="18"/>
        </w:rPr>
        <w:t xml:space="preserve">; Cálculos hemodinâmicos, de ventilação mecânica, oxigenação e função renal, </w:t>
      </w:r>
      <w:proofErr w:type="spellStart"/>
      <w:r>
        <w:rPr>
          <w:rFonts w:ascii="Arial" w:eastAsia="Arial" w:hAnsi="Arial" w:cs="Arial"/>
          <w:sz w:val="18"/>
          <w:szCs w:val="18"/>
        </w:rPr>
        <w:t>driving</w:t>
      </w:r>
      <w:proofErr w:type="spellEnd"/>
      <w:r>
        <w:rPr>
          <w:rFonts w:ascii="Arial" w:eastAsia="Arial" w:hAnsi="Arial" w:cs="Arial"/>
          <w:sz w:val="18"/>
          <w:szCs w:val="18"/>
        </w:rPr>
        <w:t xml:space="preserve"> </w:t>
      </w:r>
      <w:proofErr w:type="spellStart"/>
      <w:r>
        <w:rPr>
          <w:rFonts w:ascii="Arial" w:eastAsia="Arial" w:hAnsi="Arial" w:cs="Arial"/>
          <w:sz w:val="18"/>
          <w:szCs w:val="18"/>
        </w:rPr>
        <w:t>pressure</w:t>
      </w:r>
      <w:proofErr w:type="spellEnd"/>
      <w:r>
        <w:rPr>
          <w:rFonts w:ascii="Arial" w:eastAsia="Arial" w:hAnsi="Arial" w:cs="Arial"/>
          <w:sz w:val="18"/>
          <w:szCs w:val="18"/>
        </w:rPr>
        <w:t xml:space="preserve"> e índice de </w:t>
      </w:r>
      <w:proofErr w:type="gramStart"/>
      <w:r>
        <w:rPr>
          <w:rFonts w:ascii="Arial" w:eastAsia="Arial" w:hAnsi="Arial" w:cs="Arial"/>
          <w:sz w:val="18"/>
          <w:szCs w:val="18"/>
        </w:rPr>
        <w:t>oxigenação ;</w:t>
      </w:r>
      <w:proofErr w:type="gramEnd"/>
      <w:r>
        <w:rPr>
          <w:rFonts w:ascii="Arial" w:eastAsia="Arial" w:hAnsi="Arial" w:cs="Arial"/>
          <w:sz w:val="18"/>
          <w:szCs w:val="18"/>
        </w:rPr>
        <w:t xml:space="preserve"> Capacidade de leitura de BIS 2 ou 4 canais e 1 forma de onda de EEG para futura aquisição dos acessórios. Comunicação com ethernet HL7, conexão com central de monitoração via cabo de rede e Wi-Fi. Armazenamento de tendências de 240 </w:t>
      </w:r>
      <w:proofErr w:type="gramStart"/>
      <w:r>
        <w:rPr>
          <w:rFonts w:ascii="Arial" w:eastAsia="Arial" w:hAnsi="Arial" w:cs="Arial"/>
          <w:sz w:val="18"/>
          <w:szCs w:val="18"/>
        </w:rPr>
        <w:t>horas;.</w:t>
      </w:r>
      <w:proofErr w:type="gramEnd"/>
      <w:r>
        <w:rPr>
          <w:rFonts w:ascii="Arial" w:eastAsia="Arial" w:hAnsi="Arial" w:cs="Arial"/>
          <w:sz w:val="18"/>
          <w:szCs w:val="18"/>
        </w:rPr>
        <w:t xml:space="preserve"> Acompanha 1 cabo de ECG 5 vias, 1 sensor de oximetria de pulso, 1 manguito para paciente adulto, 1 manguito para paciente infantil, 1 mangueira de pressurização do manguito e 1 sensor de temperatura. Garantia de 12 meses contra defeito de fabricação.</w:t>
      </w:r>
    </w:p>
    <w:p w14:paraId="5A3E56F6"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Acompanhar Analisador de Gases: Pode ser acoplado ao aparelho de anestesia ou ao monitor </w:t>
      </w:r>
      <w:proofErr w:type="spellStart"/>
      <w:r>
        <w:rPr>
          <w:rFonts w:ascii="Arial" w:eastAsia="Arial" w:hAnsi="Arial" w:cs="Arial"/>
          <w:sz w:val="18"/>
          <w:szCs w:val="18"/>
        </w:rPr>
        <w:t>multiparametro</w:t>
      </w:r>
      <w:proofErr w:type="spellEnd"/>
    </w:p>
    <w:p w14:paraId="249B1401" w14:textId="77777777" w:rsidR="00024310" w:rsidRDefault="00000000">
      <w:pPr>
        <w:jc w:val="both"/>
        <w:rPr>
          <w:rFonts w:ascii="Arial" w:eastAsia="Arial" w:hAnsi="Arial" w:cs="Arial"/>
          <w:b/>
          <w:bCs/>
          <w:sz w:val="18"/>
          <w:szCs w:val="18"/>
        </w:rPr>
      </w:pPr>
      <w:r>
        <w:rPr>
          <w:rFonts w:ascii="Arial" w:eastAsia="Arial" w:hAnsi="Arial" w:cs="Arial"/>
          <w:sz w:val="18"/>
          <w:szCs w:val="18"/>
        </w:rPr>
        <w:t xml:space="preserve"> </w:t>
      </w:r>
      <w:r>
        <w:rPr>
          <w:rFonts w:ascii="Arial" w:eastAsia="Arial" w:hAnsi="Arial" w:cs="Arial"/>
          <w:b/>
          <w:bCs/>
          <w:sz w:val="18"/>
          <w:szCs w:val="18"/>
        </w:rPr>
        <w:t xml:space="preserve">  </w:t>
      </w:r>
    </w:p>
    <w:p w14:paraId="6C5B2EC5"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 xml:space="preserve"> </w:t>
      </w:r>
    </w:p>
    <w:p w14:paraId="011E358E"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3.2 – RAIOX DIGITAL PORTATIL</w:t>
      </w:r>
    </w:p>
    <w:p w14:paraId="7EF930F8"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Comando e gerador de raios-x: Potência de no máximo de 40 </w:t>
      </w:r>
      <w:proofErr w:type="spellStart"/>
      <w:r>
        <w:rPr>
          <w:rFonts w:ascii="Arial" w:eastAsia="Arial" w:hAnsi="Arial" w:cs="Arial"/>
          <w:sz w:val="18"/>
          <w:szCs w:val="18"/>
        </w:rPr>
        <w:t>kW;Equipamento</w:t>
      </w:r>
      <w:proofErr w:type="spellEnd"/>
      <w:r>
        <w:rPr>
          <w:rFonts w:ascii="Arial" w:eastAsia="Arial" w:hAnsi="Arial" w:cs="Arial"/>
          <w:sz w:val="18"/>
          <w:szCs w:val="18"/>
        </w:rPr>
        <w:t xml:space="preserve"> bivolt automático; Com movimentos motorizados para </w:t>
      </w:r>
      <w:proofErr w:type="spellStart"/>
      <w:r>
        <w:rPr>
          <w:rFonts w:ascii="Arial" w:eastAsia="Arial" w:hAnsi="Arial" w:cs="Arial"/>
          <w:sz w:val="18"/>
          <w:szCs w:val="18"/>
        </w:rPr>
        <w:t>deslocamento;Deverá</w:t>
      </w:r>
      <w:proofErr w:type="spellEnd"/>
      <w:r>
        <w:rPr>
          <w:rFonts w:ascii="Arial" w:eastAsia="Arial" w:hAnsi="Arial" w:cs="Arial"/>
          <w:sz w:val="18"/>
          <w:szCs w:val="18"/>
        </w:rPr>
        <w:t xml:space="preserve"> ter sensor de colisão frontal, Sistema de Controle microprocessado; Painel de comando totalmente integrado à interface do sistema; O equipamento deverá possuir integração nativa de fábrica entre o sistema digital e o sistema de captura de imagem com a finalidade de incluir, de forma automática e sem a necessidade de intervenção do usuário, no cabeçalho DICOM das imagens radiológicas digitais a carga dos parâmetros (kV, </w:t>
      </w:r>
      <w:proofErr w:type="spellStart"/>
      <w:r>
        <w:rPr>
          <w:rFonts w:ascii="Arial" w:eastAsia="Arial" w:hAnsi="Arial" w:cs="Arial"/>
          <w:sz w:val="18"/>
          <w:szCs w:val="18"/>
        </w:rPr>
        <w:t>mA</w:t>
      </w:r>
      <w:proofErr w:type="spellEnd"/>
      <w:r>
        <w:rPr>
          <w:rFonts w:ascii="Arial" w:eastAsia="Arial" w:hAnsi="Arial" w:cs="Arial"/>
          <w:sz w:val="18"/>
          <w:szCs w:val="18"/>
        </w:rPr>
        <w:t xml:space="preserve">, tempo de Exposição e/ou </w:t>
      </w:r>
      <w:proofErr w:type="spellStart"/>
      <w:r>
        <w:rPr>
          <w:rFonts w:ascii="Arial" w:eastAsia="Arial" w:hAnsi="Arial" w:cs="Arial"/>
          <w:sz w:val="18"/>
          <w:szCs w:val="18"/>
        </w:rPr>
        <w:t>mAs</w:t>
      </w:r>
      <w:proofErr w:type="spellEnd"/>
      <w:r>
        <w:rPr>
          <w:rFonts w:ascii="Arial" w:eastAsia="Arial" w:hAnsi="Arial" w:cs="Arial"/>
          <w:sz w:val="18"/>
          <w:szCs w:val="18"/>
        </w:rPr>
        <w:t xml:space="preserve">). kV para Radiografia de 40 kV ou menor a 130 kV ou maior, com passo de 1kV; </w:t>
      </w:r>
      <w:proofErr w:type="spellStart"/>
      <w:r>
        <w:rPr>
          <w:rFonts w:ascii="Arial" w:eastAsia="Arial" w:hAnsi="Arial" w:cs="Arial"/>
          <w:sz w:val="18"/>
          <w:szCs w:val="18"/>
        </w:rPr>
        <w:t>mA</w:t>
      </w:r>
      <w:proofErr w:type="spellEnd"/>
      <w:r>
        <w:rPr>
          <w:rFonts w:ascii="Arial" w:eastAsia="Arial" w:hAnsi="Arial" w:cs="Arial"/>
          <w:sz w:val="18"/>
          <w:szCs w:val="18"/>
        </w:rPr>
        <w:t xml:space="preserve"> para Radiografia de pelo menos 400 </w:t>
      </w:r>
      <w:proofErr w:type="spellStart"/>
      <w:r>
        <w:rPr>
          <w:rFonts w:ascii="Arial" w:eastAsia="Arial" w:hAnsi="Arial" w:cs="Arial"/>
          <w:sz w:val="18"/>
          <w:szCs w:val="18"/>
        </w:rPr>
        <w:t>mA</w:t>
      </w:r>
      <w:proofErr w:type="spellEnd"/>
      <w:r>
        <w:rPr>
          <w:rFonts w:ascii="Arial" w:eastAsia="Arial" w:hAnsi="Arial" w:cs="Arial"/>
          <w:sz w:val="18"/>
          <w:szCs w:val="18"/>
        </w:rPr>
        <w:t xml:space="preserve"> ou maior; Variação de </w:t>
      </w:r>
      <w:proofErr w:type="spellStart"/>
      <w:r>
        <w:rPr>
          <w:rFonts w:ascii="Arial" w:eastAsia="Arial" w:hAnsi="Arial" w:cs="Arial"/>
          <w:sz w:val="18"/>
          <w:szCs w:val="18"/>
        </w:rPr>
        <w:t>mAs</w:t>
      </w:r>
      <w:proofErr w:type="spellEnd"/>
      <w:r>
        <w:rPr>
          <w:rFonts w:ascii="Arial" w:eastAsia="Arial" w:hAnsi="Arial" w:cs="Arial"/>
          <w:sz w:val="18"/>
          <w:szCs w:val="18"/>
        </w:rPr>
        <w:t xml:space="preserve"> de 0,5 </w:t>
      </w:r>
      <w:proofErr w:type="spellStart"/>
      <w:r>
        <w:rPr>
          <w:rFonts w:ascii="Arial" w:eastAsia="Arial" w:hAnsi="Arial" w:cs="Arial"/>
          <w:sz w:val="18"/>
          <w:szCs w:val="18"/>
        </w:rPr>
        <w:t>mAs</w:t>
      </w:r>
      <w:proofErr w:type="spellEnd"/>
      <w:r>
        <w:rPr>
          <w:rFonts w:ascii="Arial" w:eastAsia="Arial" w:hAnsi="Arial" w:cs="Arial"/>
          <w:sz w:val="18"/>
          <w:szCs w:val="18"/>
        </w:rPr>
        <w:t xml:space="preserve"> ou menor a 320 </w:t>
      </w:r>
      <w:proofErr w:type="spellStart"/>
      <w:r>
        <w:rPr>
          <w:rFonts w:ascii="Arial" w:eastAsia="Arial" w:hAnsi="Arial" w:cs="Arial"/>
          <w:sz w:val="18"/>
          <w:szCs w:val="18"/>
        </w:rPr>
        <w:t>mAs</w:t>
      </w:r>
      <w:proofErr w:type="spellEnd"/>
      <w:r>
        <w:rPr>
          <w:rFonts w:ascii="Arial" w:eastAsia="Arial" w:hAnsi="Arial" w:cs="Arial"/>
          <w:sz w:val="18"/>
          <w:szCs w:val="18"/>
        </w:rPr>
        <w:t xml:space="preserve"> ou maior; Tempo de exposição mínimo de 2 </w:t>
      </w:r>
      <w:proofErr w:type="spellStart"/>
      <w:r>
        <w:rPr>
          <w:rFonts w:ascii="Arial" w:eastAsia="Arial" w:hAnsi="Arial" w:cs="Arial"/>
          <w:sz w:val="18"/>
          <w:szCs w:val="18"/>
        </w:rPr>
        <w:t>ms</w:t>
      </w:r>
      <w:proofErr w:type="spellEnd"/>
      <w:r>
        <w:rPr>
          <w:rFonts w:ascii="Arial" w:eastAsia="Arial" w:hAnsi="Arial" w:cs="Arial"/>
          <w:sz w:val="18"/>
          <w:szCs w:val="18"/>
        </w:rPr>
        <w:t xml:space="preserve"> ou menor; Rotação do conjunto Unidade Selada/ Colimador de 90 graus; Tubo de Raios X: Anodo giratório de rotação de no mínimo 3.000 RPM; Foco duplo de 1,5 mm ou menor para foco grosso e no máximo de 0,6 mm para foco fino; Capacidade calórica do ânodo de no mínimo 200 KHU ou superior. Colimador manual: Campo luminoso ajustável indicando área a ser irradiada; </w:t>
      </w:r>
      <w:proofErr w:type="gramStart"/>
      <w:r>
        <w:rPr>
          <w:rFonts w:ascii="Arial" w:eastAsia="Arial" w:hAnsi="Arial" w:cs="Arial"/>
          <w:sz w:val="18"/>
          <w:szCs w:val="18"/>
        </w:rPr>
        <w:t>Com</w:t>
      </w:r>
      <w:proofErr w:type="gramEnd"/>
      <w:r>
        <w:rPr>
          <w:rFonts w:ascii="Arial" w:eastAsia="Arial" w:hAnsi="Arial" w:cs="Arial"/>
          <w:sz w:val="18"/>
          <w:szCs w:val="18"/>
        </w:rPr>
        <w:t xml:space="preserve"> lâmpada LED para maior durabilidade; com trena embutida para a medição da distância foco paciente; rotação do campo de radiação de pelo menos 180° (Direita/Esquerda); Braço pantográfico com rotação da coluna de 90° ou telescópico com rotação da coluna de 180° ou maior integrada a unidade de raios-X; Inclinação frontal do tubo de raios-X de -10° até 90° (Amplitude mínima de 100°). Detector de imagens: Sem Fio (Wireless) 01 Painel detector de imagem digital DR,  Iodeto de Césio; Área de 43x43cm para aquisição de imagens ou maior; Resolução de imagem com matriz de no mínimo 2300x2800 pixel; Tamanho máximo do pixel de 140 µm ou menor; IP de proteção mínimo de 56, suporte a carga de no mínimo 300 kg, Conversor A/D de 16 bits; Estação de trabalho (“Workstation”) integrada; Processador no mínimo tipo Core i5, equivalente ou superior; SSD de 512 GB ou superior para Sistema Operacional  Memória RAM de no mínimo 8 GB DDR4 ou maior; Sistema operacional Windows 10 Professional 64 bits ou equivalente; Placa de Rede tipo Ethernet; 1 porta USB ou maior; Tela com função touchscreen de no mínimo 19 polegadas; Software de aquisição de Imagem Digitais que permita: a inserção de medidas lineares e angulares; Possuir aplicação de zoom localizado ou total; Ajuste de brilho e contraste; Inversão de cores; Espelhamento no sentido vertical e horizontal; Permite rotação da imagem de 90 graus por passo para direita e para esquerda; Pacote DICOM 3.0 com: Print, </w:t>
      </w:r>
      <w:proofErr w:type="spellStart"/>
      <w:r>
        <w:rPr>
          <w:rFonts w:ascii="Arial" w:eastAsia="Arial" w:hAnsi="Arial" w:cs="Arial"/>
          <w:sz w:val="18"/>
          <w:szCs w:val="18"/>
        </w:rPr>
        <w:t>Storage</w:t>
      </w:r>
      <w:proofErr w:type="spellEnd"/>
      <w:r>
        <w:rPr>
          <w:rFonts w:ascii="Arial" w:eastAsia="Arial" w:hAnsi="Arial" w:cs="Arial"/>
          <w:sz w:val="18"/>
          <w:szCs w:val="18"/>
        </w:rPr>
        <w:t xml:space="preserve">, </w:t>
      </w:r>
      <w:proofErr w:type="spellStart"/>
      <w:r>
        <w:rPr>
          <w:rFonts w:ascii="Arial" w:eastAsia="Arial" w:hAnsi="Arial" w:cs="Arial"/>
          <w:sz w:val="18"/>
          <w:szCs w:val="18"/>
        </w:rPr>
        <w:t>Worklist</w:t>
      </w:r>
      <w:proofErr w:type="spellEnd"/>
      <w:r>
        <w:rPr>
          <w:rFonts w:ascii="Arial" w:eastAsia="Arial" w:hAnsi="Arial" w:cs="Arial"/>
          <w:sz w:val="18"/>
          <w:szCs w:val="18"/>
        </w:rPr>
        <w:t xml:space="preserve">, MWM, MPPS e </w:t>
      </w:r>
      <w:proofErr w:type="spellStart"/>
      <w:r>
        <w:rPr>
          <w:rFonts w:ascii="Arial" w:eastAsia="Arial" w:hAnsi="Arial" w:cs="Arial"/>
          <w:sz w:val="18"/>
          <w:szCs w:val="18"/>
        </w:rPr>
        <w:t>Storage</w:t>
      </w:r>
      <w:proofErr w:type="spellEnd"/>
      <w:r>
        <w:rPr>
          <w:rFonts w:ascii="Arial" w:eastAsia="Arial" w:hAnsi="Arial" w:cs="Arial"/>
          <w:sz w:val="18"/>
          <w:szCs w:val="18"/>
        </w:rPr>
        <w:t xml:space="preserve"> </w:t>
      </w:r>
      <w:proofErr w:type="spellStart"/>
      <w:r>
        <w:rPr>
          <w:rFonts w:ascii="Arial" w:eastAsia="Arial" w:hAnsi="Arial" w:cs="Arial"/>
          <w:sz w:val="18"/>
          <w:szCs w:val="18"/>
        </w:rPr>
        <w:t>Commitment</w:t>
      </w:r>
      <w:proofErr w:type="spellEnd"/>
      <w:r>
        <w:rPr>
          <w:rFonts w:ascii="Arial" w:eastAsia="Arial" w:hAnsi="Arial" w:cs="Arial"/>
          <w:sz w:val="18"/>
          <w:szCs w:val="18"/>
        </w:rPr>
        <w:t>. Não serão aceitos equipamentos com registros diferentes ou que forneçam sistemas que não sejam 100% integrados.</w:t>
      </w:r>
    </w:p>
    <w:p w14:paraId="38D896A0"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w:t>
      </w:r>
    </w:p>
    <w:p w14:paraId="68175928"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 xml:space="preserve">  </w:t>
      </w:r>
    </w:p>
    <w:p w14:paraId="62C435FC"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3.3 – VENTILADOR PULMONAR</w:t>
      </w:r>
    </w:p>
    <w:p w14:paraId="1C57F850" w14:textId="77777777" w:rsidR="00024310" w:rsidRDefault="00000000">
      <w:pPr>
        <w:shd w:val="clear" w:color="auto" w:fill="FFFFFF"/>
        <w:jc w:val="both"/>
        <w:rPr>
          <w:rFonts w:ascii="Arial" w:eastAsia="Arial" w:hAnsi="Arial" w:cs="Arial"/>
          <w:sz w:val="18"/>
          <w:szCs w:val="18"/>
        </w:rPr>
      </w:pPr>
      <w:r>
        <w:rPr>
          <w:rFonts w:ascii="Arial" w:eastAsia="Arial" w:hAnsi="Arial" w:cs="Arial"/>
          <w:sz w:val="18"/>
          <w:szCs w:val="18"/>
        </w:rPr>
        <w:t xml:space="preserve">Ventilador Pulmonar </w:t>
      </w:r>
      <w:proofErr w:type="spellStart"/>
      <w:r>
        <w:rPr>
          <w:rFonts w:ascii="Arial" w:eastAsia="Arial" w:hAnsi="Arial" w:cs="Arial"/>
          <w:sz w:val="18"/>
          <w:szCs w:val="18"/>
        </w:rPr>
        <w:t>Pressométrico</w:t>
      </w:r>
      <w:proofErr w:type="spellEnd"/>
    </w:p>
    <w:p w14:paraId="75DDE0E3" w14:textId="77777777" w:rsidR="00024310" w:rsidRDefault="00000000">
      <w:pPr>
        <w:shd w:val="clear" w:color="auto" w:fill="FFFFFF"/>
        <w:jc w:val="both"/>
        <w:rPr>
          <w:rFonts w:ascii="Arial" w:eastAsia="Arial" w:hAnsi="Arial" w:cs="Arial"/>
          <w:sz w:val="18"/>
          <w:szCs w:val="18"/>
        </w:rPr>
      </w:pPr>
      <w:r>
        <w:rPr>
          <w:rFonts w:ascii="Arial" w:eastAsia="Arial" w:hAnsi="Arial" w:cs="Arial"/>
          <w:sz w:val="18"/>
          <w:szCs w:val="18"/>
        </w:rPr>
        <w:t xml:space="preserve">Ventilador Pulmonar </w:t>
      </w:r>
      <w:proofErr w:type="spellStart"/>
      <w:r>
        <w:rPr>
          <w:rFonts w:ascii="Arial" w:eastAsia="Arial" w:hAnsi="Arial" w:cs="Arial"/>
          <w:sz w:val="18"/>
          <w:szCs w:val="18"/>
        </w:rPr>
        <w:t>Eletrônico</w:t>
      </w:r>
      <w:proofErr w:type="spellEnd"/>
      <w:r>
        <w:rPr>
          <w:rFonts w:ascii="Arial" w:eastAsia="Arial" w:hAnsi="Arial" w:cs="Arial"/>
          <w:sz w:val="18"/>
          <w:szCs w:val="18"/>
        </w:rPr>
        <w:t xml:space="preserve"> microprocessado para pacientes neonatais, </w:t>
      </w:r>
      <w:proofErr w:type="spellStart"/>
      <w:r>
        <w:rPr>
          <w:rFonts w:ascii="Arial" w:eastAsia="Arial" w:hAnsi="Arial" w:cs="Arial"/>
          <w:sz w:val="18"/>
          <w:szCs w:val="18"/>
        </w:rPr>
        <w:t>pediátricos</w:t>
      </w:r>
      <w:proofErr w:type="spellEnd"/>
      <w:r>
        <w:rPr>
          <w:rFonts w:ascii="Arial" w:eastAsia="Arial" w:hAnsi="Arial" w:cs="Arial"/>
          <w:sz w:val="18"/>
          <w:szCs w:val="18"/>
        </w:rPr>
        <w:t xml:space="preserve"> e adultos.</w:t>
      </w:r>
    </w:p>
    <w:p w14:paraId="5C095DC6"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Modos Ventilatórios para </w:t>
      </w:r>
      <w:proofErr w:type="spellStart"/>
      <w:r>
        <w:rPr>
          <w:rFonts w:ascii="Arial" w:eastAsia="Arial" w:hAnsi="Arial" w:cs="Arial"/>
          <w:sz w:val="18"/>
          <w:szCs w:val="18"/>
        </w:rPr>
        <w:t>adulto</w:t>
      </w:r>
      <w:proofErr w:type="spellEnd"/>
      <w:r>
        <w:rPr>
          <w:rFonts w:ascii="Arial" w:eastAsia="Arial" w:hAnsi="Arial" w:cs="Arial"/>
          <w:sz w:val="18"/>
          <w:szCs w:val="18"/>
        </w:rPr>
        <w:t>, pediátrico e neonatal:</w:t>
      </w:r>
    </w:p>
    <w:p w14:paraId="6E5F51C3"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VC E SIMV VC</w:t>
      </w:r>
    </w:p>
    <w:p w14:paraId="59D0A810"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PC E SIMV PC</w:t>
      </w:r>
    </w:p>
    <w:p w14:paraId="34CC6254"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PS</w:t>
      </w:r>
    </w:p>
    <w:p w14:paraId="1FE4F54D"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VS</w:t>
      </w:r>
    </w:p>
    <w:p w14:paraId="2DA35B13"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PRVC E SIMV</w:t>
      </w:r>
    </w:p>
    <w:p w14:paraId="6EE9A20B"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VNI</w:t>
      </w:r>
    </w:p>
    <w:p w14:paraId="13FA7E67"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CPAP</w:t>
      </w:r>
    </w:p>
    <w:p w14:paraId="0BCFF962"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TCPL ou VG, para pacientes neonatais</w:t>
      </w:r>
    </w:p>
    <w:p w14:paraId="449ECE69"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 xml:space="preserve">Ventilação proporcional com sincronismo (PAV, NAVA, ASV, AVA, AMV </w:t>
      </w:r>
      <w:proofErr w:type="spellStart"/>
      <w:r>
        <w:rPr>
          <w:rFonts w:ascii="Arial" w:eastAsia="Arial" w:hAnsi="Arial" w:cs="Arial"/>
          <w:sz w:val="18"/>
          <w:szCs w:val="18"/>
        </w:rPr>
        <w:t>SmartCare</w:t>
      </w:r>
      <w:proofErr w:type="spellEnd"/>
      <w:r>
        <w:rPr>
          <w:rFonts w:ascii="Arial" w:eastAsia="Arial" w:hAnsi="Arial" w:cs="Arial"/>
          <w:sz w:val="18"/>
          <w:szCs w:val="18"/>
        </w:rPr>
        <w:t xml:space="preserve">, ou similar) </w:t>
      </w:r>
      <w:proofErr w:type="gramStart"/>
      <w:r>
        <w:rPr>
          <w:rFonts w:ascii="Arial" w:eastAsia="Arial" w:hAnsi="Arial" w:cs="Arial"/>
          <w:sz w:val="18"/>
          <w:szCs w:val="18"/>
        </w:rPr>
        <w:t>para pacientes adulto</w:t>
      </w:r>
      <w:proofErr w:type="gramEnd"/>
      <w:r>
        <w:rPr>
          <w:rFonts w:ascii="Arial" w:eastAsia="Arial" w:hAnsi="Arial" w:cs="Arial"/>
          <w:sz w:val="18"/>
          <w:szCs w:val="18"/>
        </w:rPr>
        <w:t>.</w:t>
      </w:r>
    </w:p>
    <w:p w14:paraId="1B6179A0"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Deve possuir backup em todos os modos espontâneos.</w:t>
      </w:r>
    </w:p>
    <w:p w14:paraId="05839CAF"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Parâmetros Monitorados:</w:t>
      </w:r>
    </w:p>
    <w:p w14:paraId="251EA9D6"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Volume corrente exalado</w:t>
      </w:r>
    </w:p>
    <w:p w14:paraId="24663C6D"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lastRenderedPageBreak/>
        <w:t>·</w:t>
      </w:r>
      <w:r>
        <w:rPr>
          <w:rFonts w:ascii="Arial" w:eastAsia="Arial" w:hAnsi="Arial" w:cs="Arial"/>
          <w:sz w:val="10"/>
          <w:szCs w:val="10"/>
        </w:rPr>
        <w:t xml:space="preserve">         </w:t>
      </w:r>
      <w:r>
        <w:rPr>
          <w:rFonts w:ascii="Arial" w:eastAsia="Arial" w:hAnsi="Arial" w:cs="Arial"/>
          <w:sz w:val="18"/>
          <w:szCs w:val="18"/>
        </w:rPr>
        <w:t>Volume corrente inspirado</w:t>
      </w:r>
    </w:p>
    <w:p w14:paraId="0128F898"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Pressão de pico</w:t>
      </w:r>
    </w:p>
    <w:p w14:paraId="1BD58E47"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Pressão de platô</w:t>
      </w:r>
    </w:p>
    <w:p w14:paraId="6ABFEFF7"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PEEP</w:t>
      </w:r>
    </w:p>
    <w:p w14:paraId="6065C895"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Pressão média de vias aéreas</w:t>
      </w:r>
    </w:p>
    <w:p w14:paraId="3BCCE93A"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Frequência respiratória total e espontânea</w:t>
      </w:r>
    </w:p>
    <w:p w14:paraId="3F1C1B87"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Indice de stress ou C20/C</w:t>
      </w:r>
    </w:p>
    <w:p w14:paraId="3458F27E"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Teste de respiração espontânea (SBT)</w:t>
      </w:r>
    </w:p>
    <w:p w14:paraId="535BAD8E"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Tempo inspiratório e expiratório</w:t>
      </w:r>
    </w:p>
    <w:p w14:paraId="7F1DFBFF"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Relação I:E</w:t>
      </w:r>
    </w:p>
    <w:p w14:paraId="3C59568E"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Resistência</w:t>
      </w:r>
    </w:p>
    <w:p w14:paraId="4A5A553C"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Complacência</w:t>
      </w:r>
    </w:p>
    <w:p w14:paraId="0684BBDD"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proofErr w:type="spellStart"/>
      <w:r>
        <w:rPr>
          <w:rFonts w:ascii="Arial" w:eastAsia="Arial" w:hAnsi="Arial" w:cs="Arial"/>
          <w:sz w:val="18"/>
          <w:szCs w:val="18"/>
        </w:rPr>
        <w:t>PiMax</w:t>
      </w:r>
      <w:proofErr w:type="spellEnd"/>
      <w:r>
        <w:rPr>
          <w:rFonts w:ascii="Arial" w:eastAsia="Arial" w:hAnsi="Arial" w:cs="Arial"/>
          <w:sz w:val="18"/>
          <w:szCs w:val="18"/>
        </w:rPr>
        <w:t xml:space="preserve"> ou FIN</w:t>
      </w:r>
    </w:p>
    <w:p w14:paraId="2D27B154"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P0.1</w:t>
      </w:r>
    </w:p>
    <w:p w14:paraId="66CAA527"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Pressão de oclusão</w:t>
      </w:r>
    </w:p>
    <w:p w14:paraId="072EA782"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 xml:space="preserve">Auto PEEP </w:t>
      </w:r>
    </w:p>
    <w:p w14:paraId="23DCCDA4" w14:textId="77777777" w:rsidR="00024310" w:rsidRDefault="00000000">
      <w:pPr>
        <w:jc w:val="both"/>
        <w:rPr>
          <w:rFonts w:ascii="Arial" w:eastAsia="Arial" w:hAnsi="Arial" w:cs="Arial"/>
          <w:sz w:val="18"/>
          <w:szCs w:val="18"/>
        </w:rPr>
      </w:pPr>
      <w:r>
        <w:rPr>
          <w:rFonts w:ascii="Arial" w:eastAsia="Arial" w:hAnsi="Arial" w:cs="Arial"/>
          <w:sz w:val="18"/>
          <w:szCs w:val="18"/>
        </w:rPr>
        <w:t>Faixas de Controle:</w:t>
      </w:r>
    </w:p>
    <w:p w14:paraId="68C9D4E2"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Volume Corrente: 2 a 3000ml</w:t>
      </w:r>
    </w:p>
    <w:p w14:paraId="21F8C6CF"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Pressão Controlada: 2 a 90 cmH2O</w:t>
      </w:r>
    </w:p>
    <w:p w14:paraId="5FEFAB78"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Pressão de Suporte: 0 a 90 cmH2O</w:t>
      </w:r>
    </w:p>
    <w:p w14:paraId="0892043F"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 xml:space="preserve">Frequência Respiratória: Máximo 150rpm </w:t>
      </w:r>
      <w:proofErr w:type="gramStart"/>
      <w:r>
        <w:rPr>
          <w:rFonts w:ascii="Arial" w:eastAsia="Arial" w:hAnsi="Arial" w:cs="Arial"/>
          <w:sz w:val="18"/>
          <w:szCs w:val="18"/>
        </w:rPr>
        <w:t>afim</w:t>
      </w:r>
      <w:proofErr w:type="gramEnd"/>
      <w:r>
        <w:rPr>
          <w:rFonts w:ascii="Arial" w:eastAsia="Arial" w:hAnsi="Arial" w:cs="Arial"/>
          <w:sz w:val="18"/>
          <w:szCs w:val="18"/>
        </w:rPr>
        <w:t xml:space="preserve"> de evitar lesão pulmonar</w:t>
      </w:r>
    </w:p>
    <w:p w14:paraId="64B99CB5"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PEEP: 0 a 50 cmH2O</w:t>
      </w:r>
    </w:p>
    <w:p w14:paraId="3FBDB1F5"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Tempo Inspiratório: 0,3 a 5 segundos</w:t>
      </w:r>
    </w:p>
    <w:p w14:paraId="6B60D48D"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FiO2: 21 a 100%</w:t>
      </w:r>
    </w:p>
    <w:p w14:paraId="7CC7092C"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 xml:space="preserve">Sensibilidade: 0,5 a 2 </w:t>
      </w:r>
      <w:proofErr w:type="spellStart"/>
      <w:r>
        <w:rPr>
          <w:rFonts w:ascii="Arial" w:eastAsia="Arial" w:hAnsi="Arial" w:cs="Arial"/>
          <w:sz w:val="18"/>
          <w:szCs w:val="18"/>
        </w:rPr>
        <w:t>lpm</w:t>
      </w:r>
      <w:proofErr w:type="spellEnd"/>
    </w:p>
    <w:p w14:paraId="7AB7E92C"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Oxigenoterapia: 1 a 60 litros</w:t>
      </w:r>
    </w:p>
    <w:p w14:paraId="7C79377D"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Monitorização:</w:t>
      </w:r>
    </w:p>
    <w:p w14:paraId="5152B603"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 xml:space="preserve">Tela colorida de no mínimo 15 polegadas Touch </w:t>
      </w:r>
      <w:proofErr w:type="spellStart"/>
      <w:r>
        <w:rPr>
          <w:rFonts w:ascii="Arial" w:eastAsia="Arial" w:hAnsi="Arial" w:cs="Arial"/>
          <w:sz w:val="18"/>
          <w:szCs w:val="18"/>
        </w:rPr>
        <w:t>screen</w:t>
      </w:r>
      <w:proofErr w:type="spellEnd"/>
      <w:r>
        <w:rPr>
          <w:rFonts w:ascii="Arial" w:eastAsia="Arial" w:hAnsi="Arial" w:cs="Arial"/>
          <w:sz w:val="18"/>
          <w:szCs w:val="18"/>
        </w:rPr>
        <w:t xml:space="preserve"> com sistema de rotação e angulação.</w:t>
      </w:r>
    </w:p>
    <w:p w14:paraId="6D1D77D0"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Apresentação de 03 curvas (pressão x tempo, fluxo x tempo, volume x tempo) e 2 loops</w:t>
      </w:r>
    </w:p>
    <w:p w14:paraId="1E8A67E4"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proofErr w:type="gramStart"/>
      <w:r>
        <w:rPr>
          <w:rFonts w:ascii="Arial" w:eastAsia="Arial" w:hAnsi="Arial" w:cs="Arial"/>
          <w:sz w:val="10"/>
          <w:szCs w:val="10"/>
        </w:rPr>
        <w:t xml:space="preserve">   </w:t>
      </w:r>
      <w:r>
        <w:rPr>
          <w:rFonts w:ascii="Arial" w:eastAsia="Arial" w:hAnsi="Arial" w:cs="Arial"/>
          <w:sz w:val="18"/>
          <w:szCs w:val="18"/>
        </w:rPr>
        <w:t>(</w:t>
      </w:r>
      <w:proofErr w:type="gramEnd"/>
      <w:r>
        <w:rPr>
          <w:rFonts w:ascii="Arial" w:eastAsia="Arial" w:hAnsi="Arial" w:cs="Arial"/>
          <w:sz w:val="18"/>
          <w:szCs w:val="18"/>
        </w:rPr>
        <w:t>pressão x volume e fluxo x volume) exibidos simultaneamente na tela.</w:t>
      </w:r>
    </w:p>
    <w:p w14:paraId="3EC05D16"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Monitoração de volume por sensor proximal para pacientes neonatais.</w:t>
      </w:r>
    </w:p>
    <w:p w14:paraId="74BFE4DD"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Monitorização da FiO2 por sensor paramagnético ou ultrassônico.</w:t>
      </w:r>
    </w:p>
    <w:p w14:paraId="00BBE441"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Oxigenioterapia.</w:t>
      </w:r>
    </w:p>
    <w:p w14:paraId="43304FBB"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 xml:space="preserve">Capacidade Instalada para monitorização futura de Capnografia pelo método </w:t>
      </w:r>
      <w:proofErr w:type="spellStart"/>
      <w:r>
        <w:rPr>
          <w:rFonts w:ascii="Arial" w:eastAsia="Arial" w:hAnsi="Arial" w:cs="Arial"/>
          <w:sz w:val="18"/>
          <w:szCs w:val="18"/>
        </w:rPr>
        <w:t>Mainstream</w:t>
      </w:r>
      <w:proofErr w:type="spellEnd"/>
      <w:r>
        <w:rPr>
          <w:rFonts w:ascii="Arial" w:eastAsia="Arial" w:hAnsi="Arial" w:cs="Arial"/>
          <w:sz w:val="18"/>
          <w:szCs w:val="18"/>
        </w:rPr>
        <w:t>.</w:t>
      </w:r>
    </w:p>
    <w:p w14:paraId="2F6F82AA"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Alarmes:</w:t>
      </w:r>
    </w:p>
    <w:p w14:paraId="63F48EDE"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Alarme de alta e baixa pressão inspiratória.</w:t>
      </w:r>
    </w:p>
    <w:p w14:paraId="3819D60E"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Alto e baixo volume minuto.</w:t>
      </w:r>
    </w:p>
    <w:p w14:paraId="5235B725"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Frequência respiratória.</w:t>
      </w:r>
    </w:p>
    <w:p w14:paraId="71BFDB08"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Alto/baixo FIO2.</w:t>
      </w:r>
    </w:p>
    <w:p w14:paraId="6842C4E1"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Apneia.</w:t>
      </w:r>
    </w:p>
    <w:p w14:paraId="6487D90F"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Falha no fornecimento de gás.</w:t>
      </w:r>
    </w:p>
    <w:p w14:paraId="4A9EEED0"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Falta de energia.</w:t>
      </w:r>
    </w:p>
    <w:p w14:paraId="4E3C7DA6"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 xml:space="preserve">Baixa carga de bateria. </w:t>
      </w:r>
    </w:p>
    <w:p w14:paraId="01AD2C37" w14:textId="77777777" w:rsidR="00024310" w:rsidRDefault="00000000">
      <w:pPr>
        <w:jc w:val="both"/>
        <w:rPr>
          <w:rFonts w:ascii="Arial" w:eastAsia="Arial" w:hAnsi="Arial" w:cs="Arial"/>
          <w:sz w:val="18"/>
          <w:szCs w:val="18"/>
        </w:rPr>
      </w:pPr>
      <w:r>
        <w:rPr>
          <w:rFonts w:ascii="Arial" w:eastAsia="Arial" w:hAnsi="Arial" w:cs="Arial"/>
          <w:sz w:val="18"/>
          <w:szCs w:val="18"/>
        </w:rPr>
        <w:t>Recursos:</w:t>
      </w:r>
    </w:p>
    <w:p w14:paraId="6B85E476"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Cálculo automático do volume corrente por quilo de peso do paciente.</w:t>
      </w:r>
    </w:p>
    <w:p w14:paraId="0A9A82B3"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Compensação de Tubo.</w:t>
      </w:r>
    </w:p>
    <w:p w14:paraId="6494D2EF"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Nebulização incorporado ao equipamento sem alteração de FIO2 ajustada ou nebulização compatível com nebulizadores a jato ou nebulizadores ultrassônicos.</w:t>
      </w:r>
    </w:p>
    <w:p w14:paraId="3C6D06B9"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Bateria Interna recarregável com autonomia mínima de 60 minutos.</w:t>
      </w:r>
    </w:p>
    <w:p w14:paraId="3DA7B043" w14:textId="77777777" w:rsidR="00024310" w:rsidRDefault="00000000">
      <w:pPr>
        <w:ind w:left="72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Deverá continuar ventilando o paciente mesmo com a falta de um dos gases em caso de emergência indicando o gás faltante através de alarme.</w:t>
      </w:r>
    </w:p>
    <w:p w14:paraId="6521D800"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Chamada de Enfermagem.</w:t>
      </w:r>
    </w:p>
    <w:p w14:paraId="5E6853C9"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Tendências de no mínimo 60hs para os principais dados monitorados.</w:t>
      </w:r>
    </w:p>
    <w:p w14:paraId="6363336A"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 xml:space="preserve">Deve comunicar com monitores </w:t>
      </w:r>
      <w:proofErr w:type="spellStart"/>
      <w:r>
        <w:rPr>
          <w:rFonts w:ascii="Arial" w:eastAsia="Arial" w:hAnsi="Arial" w:cs="Arial"/>
          <w:sz w:val="18"/>
          <w:szCs w:val="18"/>
        </w:rPr>
        <w:t>multiparâmetros</w:t>
      </w:r>
      <w:proofErr w:type="spellEnd"/>
      <w:r>
        <w:rPr>
          <w:rFonts w:ascii="Arial" w:eastAsia="Arial" w:hAnsi="Arial" w:cs="Arial"/>
          <w:sz w:val="18"/>
          <w:szCs w:val="18"/>
        </w:rPr>
        <w:t xml:space="preserve"> através de protocolo HL7 ou similar.</w:t>
      </w:r>
    </w:p>
    <w:p w14:paraId="6FB84AD6"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Software em Língua Portuguesa.</w:t>
      </w:r>
    </w:p>
    <w:p w14:paraId="0C1BF213"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Grau de proteção IP22.</w:t>
      </w:r>
    </w:p>
    <w:p w14:paraId="27227FF9"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Porta USB e HDMI ou VGA.</w:t>
      </w:r>
    </w:p>
    <w:p w14:paraId="7194285B"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lastRenderedPageBreak/>
        <w:t>·</w:t>
      </w:r>
      <w:r>
        <w:rPr>
          <w:rFonts w:ascii="Arial" w:eastAsia="Arial" w:hAnsi="Arial" w:cs="Arial"/>
          <w:sz w:val="10"/>
          <w:szCs w:val="10"/>
        </w:rPr>
        <w:t xml:space="preserve">         </w:t>
      </w:r>
      <w:r>
        <w:rPr>
          <w:rFonts w:ascii="Arial" w:eastAsia="Arial" w:hAnsi="Arial" w:cs="Arial"/>
          <w:sz w:val="18"/>
          <w:szCs w:val="18"/>
        </w:rPr>
        <w:t>Bivolt automático.</w:t>
      </w:r>
    </w:p>
    <w:p w14:paraId="5BDD0E0A"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Atendimento às normas: NBR IEC 60601-1; NBR IEC 60601-1-2.</w:t>
      </w:r>
    </w:p>
    <w:p w14:paraId="4A706D86" w14:textId="77777777" w:rsidR="00024310" w:rsidRDefault="00000000">
      <w:pPr>
        <w:jc w:val="both"/>
        <w:rPr>
          <w:rFonts w:ascii="Arial" w:eastAsia="Arial" w:hAnsi="Arial" w:cs="Arial"/>
          <w:sz w:val="18"/>
          <w:szCs w:val="18"/>
        </w:rPr>
      </w:pPr>
      <w:r>
        <w:rPr>
          <w:rFonts w:ascii="Arial" w:eastAsia="Arial" w:hAnsi="Arial" w:cs="Arial"/>
          <w:sz w:val="18"/>
          <w:szCs w:val="18"/>
        </w:rPr>
        <w:t>Acessórios:</w:t>
      </w:r>
    </w:p>
    <w:p w14:paraId="562689FE"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Pedestal com rodízios e braço articulado</w:t>
      </w:r>
    </w:p>
    <w:p w14:paraId="1F88A6B9"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Mangueira de AR e O2</w:t>
      </w:r>
    </w:p>
    <w:p w14:paraId="5870CBB1"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Circuito Adulto</w:t>
      </w:r>
    </w:p>
    <w:p w14:paraId="7A431FE3"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Umidificador Aquecido</w:t>
      </w:r>
    </w:p>
    <w:p w14:paraId="7C2B3874"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Jarra</w:t>
      </w:r>
    </w:p>
    <w:p w14:paraId="2121B70C" w14:textId="77777777" w:rsidR="00024310" w:rsidRDefault="00000000">
      <w:pPr>
        <w:ind w:left="1080" w:hanging="360"/>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0"/>
          <w:szCs w:val="10"/>
        </w:rPr>
        <w:t xml:space="preserve">         </w:t>
      </w:r>
      <w:r>
        <w:rPr>
          <w:rFonts w:ascii="Arial" w:eastAsia="Arial" w:hAnsi="Arial" w:cs="Arial"/>
          <w:sz w:val="18"/>
          <w:szCs w:val="18"/>
        </w:rPr>
        <w:t>2 válvulas ou cassetes extras</w:t>
      </w:r>
    </w:p>
    <w:p w14:paraId="25781968"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w:t>
      </w:r>
    </w:p>
    <w:p w14:paraId="0B7380A7" w14:textId="77777777" w:rsidR="00024310" w:rsidRDefault="00000000">
      <w:pPr>
        <w:pStyle w:val="Ttulo2"/>
        <w:keepNext w:val="0"/>
        <w:keepLines w:val="0"/>
        <w:jc w:val="both"/>
        <w:rPr>
          <w:rFonts w:ascii="Arial" w:eastAsia="Arial" w:hAnsi="Arial" w:cs="Arial"/>
          <w:sz w:val="20"/>
          <w:szCs w:val="20"/>
        </w:rPr>
      </w:pPr>
      <w:bookmarkStart w:id="3" w:name="_heading=h.2qtt2jvgnj7x" w:colFirst="0" w:colLast="0"/>
      <w:bookmarkEnd w:id="3"/>
      <w:r>
        <w:rPr>
          <w:rFonts w:ascii="Arial" w:eastAsia="Arial" w:hAnsi="Arial" w:cs="Arial"/>
          <w:sz w:val="20"/>
          <w:szCs w:val="20"/>
        </w:rPr>
        <w:t>4. ESTIMATIVA DE CUSTOS</w:t>
      </w:r>
    </w:p>
    <w:p w14:paraId="691B4049" w14:textId="77777777" w:rsidR="00024310" w:rsidRDefault="00000000">
      <w:pPr>
        <w:jc w:val="both"/>
        <w:rPr>
          <w:rFonts w:ascii="Arial" w:eastAsia="Arial" w:hAnsi="Arial" w:cs="Arial"/>
          <w:sz w:val="18"/>
          <w:szCs w:val="18"/>
        </w:rPr>
      </w:pPr>
      <w:r>
        <w:rPr>
          <w:rFonts w:ascii="Arial" w:eastAsia="Arial" w:hAnsi="Arial" w:cs="Arial"/>
          <w:sz w:val="18"/>
          <w:szCs w:val="18"/>
        </w:rPr>
        <w:t>Com base no valor estipulado pela própria resolução:</w:t>
      </w:r>
    </w:p>
    <w:p w14:paraId="557E2482"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Aparelho de Anestesia com monitor</w:t>
      </w:r>
    </w:p>
    <w:p w14:paraId="634B6FF5" w14:textId="77777777" w:rsidR="00024310" w:rsidRDefault="00000000">
      <w:pPr>
        <w:numPr>
          <w:ilvl w:val="0"/>
          <w:numId w:val="8"/>
        </w:numPr>
        <w:spacing w:before="240"/>
        <w:jc w:val="both"/>
        <w:rPr>
          <w:rFonts w:ascii="Arial" w:eastAsia="Arial" w:hAnsi="Arial" w:cs="Arial"/>
          <w:sz w:val="18"/>
          <w:szCs w:val="18"/>
        </w:rPr>
      </w:pPr>
      <w:r>
        <w:rPr>
          <w:rFonts w:ascii="Arial" w:eastAsia="Arial" w:hAnsi="Arial" w:cs="Arial"/>
          <w:sz w:val="18"/>
          <w:szCs w:val="18"/>
        </w:rPr>
        <w:t>Quantidade: 1 unidade</w:t>
      </w:r>
    </w:p>
    <w:p w14:paraId="6012F6F3" w14:textId="77777777" w:rsidR="00024310" w:rsidRDefault="00000000">
      <w:pPr>
        <w:numPr>
          <w:ilvl w:val="0"/>
          <w:numId w:val="8"/>
        </w:numPr>
        <w:jc w:val="both"/>
        <w:rPr>
          <w:rFonts w:ascii="Arial" w:eastAsia="Arial" w:hAnsi="Arial" w:cs="Arial"/>
          <w:sz w:val="18"/>
          <w:szCs w:val="18"/>
        </w:rPr>
      </w:pPr>
      <w:r>
        <w:rPr>
          <w:rFonts w:ascii="Arial" w:eastAsia="Arial" w:hAnsi="Arial" w:cs="Arial"/>
          <w:sz w:val="18"/>
          <w:szCs w:val="18"/>
        </w:rPr>
        <w:t>Custo total estimado: R$ 163.904,00</w:t>
      </w:r>
    </w:p>
    <w:p w14:paraId="5298A629" w14:textId="77777777" w:rsidR="00024310" w:rsidRDefault="00000000">
      <w:pPr>
        <w:numPr>
          <w:ilvl w:val="0"/>
          <w:numId w:val="8"/>
        </w:numPr>
        <w:jc w:val="both"/>
        <w:rPr>
          <w:rFonts w:ascii="Arial" w:eastAsia="Arial" w:hAnsi="Arial" w:cs="Arial"/>
          <w:sz w:val="18"/>
          <w:szCs w:val="18"/>
        </w:rPr>
      </w:pPr>
      <w:r>
        <w:rPr>
          <w:rFonts w:ascii="Arial" w:eastAsia="Arial" w:hAnsi="Arial" w:cs="Arial"/>
          <w:sz w:val="18"/>
          <w:szCs w:val="18"/>
        </w:rPr>
        <w:t>Custo unitário: R$ 163.904,00</w:t>
      </w:r>
    </w:p>
    <w:p w14:paraId="452B6396"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 xml:space="preserve">Aparelho de </w:t>
      </w:r>
      <w:proofErr w:type="spellStart"/>
      <w:r>
        <w:rPr>
          <w:rFonts w:ascii="Arial" w:eastAsia="Arial" w:hAnsi="Arial" w:cs="Arial"/>
          <w:b/>
          <w:bCs/>
          <w:sz w:val="18"/>
          <w:szCs w:val="18"/>
        </w:rPr>
        <w:t>Raio-x</w:t>
      </w:r>
      <w:proofErr w:type="spellEnd"/>
      <w:r>
        <w:rPr>
          <w:rFonts w:ascii="Arial" w:eastAsia="Arial" w:hAnsi="Arial" w:cs="Arial"/>
          <w:b/>
          <w:bCs/>
          <w:sz w:val="18"/>
          <w:szCs w:val="18"/>
        </w:rPr>
        <w:t xml:space="preserve"> </w:t>
      </w:r>
      <w:proofErr w:type="spellStart"/>
      <w:r>
        <w:rPr>
          <w:rFonts w:ascii="Arial" w:eastAsia="Arial" w:hAnsi="Arial" w:cs="Arial"/>
          <w:b/>
          <w:bCs/>
          <w:sz w:val="18"/>
          <w:szCs w:val="18"/>
        </w:rPr>
        <w:t>Movel</w:t>
      </w:r>
      <w:proofErr w:type="spellEnd"/>
    </w:p>
    <w:p w14:paraId="2C985287" w14:textId="77777777" w:rsidR="00024310" w:rsidRDefault="00000000">
      <w:pPr>
        <w:numPr>
          <w:ilvl w:val="0"/>
          <w:numId w:val="2"/>
        </w:numPr>
        <w:spacing w:before="240"/>
        <w:jc w:val="both"/>
        <w:rPr>
          <w:rFonts w:ascii="Arial" w:eastAsia="Arial" w:hAnsi="Arial" w:cs="Arial"/>
          <w:sz w:val="18"/>
          <w:szCs w:val="18"/>
        </w:rPr>
      </w:pPr>
      <w:r>
        <w:rPr>
          <w:rFonts w:ascii="Arial" w:eastAsia="Arial" w:hAnsi="Arial" w:cs="Arial"/>
          <w:sz w:val="18"/>
          <w:szCs w:val="18"/>
        </w:rPr>
        <w:t>Quantidade: 1 unidade</w:t>
      </w:r>
    </w:p>
    <w:p w14:paraId="6AA2C122" w14:textId="77777777" w:rsidR="00024310" w:rsidRDefault="00000000">
      <w:pPr>
        <w:numPr>
          <w:ilvl w:val="0"/>
          <w:numId w:val="2"/>
        </w:numPr>
        <w:jc w:val="both"/>
        <w:rPr>
          <w:rFonts w:ascii="Arial" w:eastAsia="Arial" w:hAnsi="Arial" w:cs="Arial"/>
          <w:sz w:val="18"/>
          <w:szCs w:val="18"/>
        </w:rPr>
      </w:pPr>
      <w:r>
        <w:rPr>
          <w:rFonts w:ascii="Arial" w:eastAsia="Arial" w:hAnsi="Arial" w:cs="Arial"/>
          <w:sz w:val="18"/>
          <w:szCs w:val="18"/>
        </w:rPr>
        <w:t>Custo total estimado: R$ 265.375,00</w:t>
      </w:r>
    </w:p>
    <w:p w14:paraId="00D8291F" w14:textId="77777777" w:rsidR="00024310" w:rsidRDefault="00000000">
      <w:pPr>
        <w:numPr>
          <w:ilvl w:val="0"/>
          <w:numId w:val="2"/>
        </w:numPr>
        <w:jc w:val="both"/>
        <w:rPr>
          <w:rFonts w:ascii="Arial" w:eastAsia="Arial" w:hAnsi="Arial" w:cs="Arial"/>
          <w:sz w:val="18"/>
          <w:szCs w:val="18"/>
        </w:rPr>
      </w:pPr>
      <w:r>
        <w:rPr>
          <w:rFonts w:ascii="Arial" w:eastAsia="Arial" w:hAnsi="Arial" w:cs="Arial"/>
          <w:sz w:val="18"/>
          <w:szCs w:val="18"/>
        </w:rPr>
        <w:t>Custo unitário: R$ 265.375,00</w:t>
      </w:r>
    </w:p>
    <w:p w14:paraId="7FAE2FB9"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 xml:space="preserve">Ventilador Pulmonar </w:t>
      </w:r>
      <w:proofErr w:type="spellStart"/>
      <w:r>
        <w:rPr>
          <w:rFonts w:ascii="Arial" w:eastAsia="Arial" w:hAnsi="Arial" w:cs="Arial"/>
          <w:b/>
          <w:bCs/>
          <w:sz w:val="18"/>
          <w:szCs w:val="18"/>
        </w:rPr>
        <w:t>pressométrico</w:t>
      </w:r>
      <w:proofErr w:type="spellEnd"/>
      <w:r>
        <w:rPr>
          <w:rFonts w:ascii="Arial" w:eastAsia="Arial" w:hAnsi="Arial" w:cs="Arial"/>
          <w:b/>
          <w:bCs/>
          <w:sz w:val="18"/>
          <w:szCs w:val="18"/>
        </w:rPr>
        <w:t xml:space="preserve"> e volumétrico</w:t>
      </w:r>
    </w:p>
    <w:p w14:paraId="5869C584" w14:textId="77777777" w:rsidR="00024310" w:rsidRDefault="00000000">
      <w:pPr>
        <w:numPr>
          <w:ilvl w:val="0"/>
          <w:numId w:val="10"/>
        </w:numPr>
        <w:spacing w:before="240"/>
        <w:jc w:val="both"/>
        <w:rPr>
          <w:rFonts w:ascii="Arial" w:eastAsia="Arial" w:hAnsi="Arial" w:cs="Arial"/>
          <w:sz w:val="18"/>
          <w:szCs w:val="18"/>
        </w:rPr>
      </w:pPr>
      <w:r>
        <w:rPr>
          <w:rFonts w:ascii="Arial" w:eastAsia="Arial" w:hAnsi="Arial" w:cs="Arial"/>
          <w:sz w:val="18"/>
          <w:szCs w:val="18"/>
        </w:rPr>
        <w:t>Quantidade: 1 unidade</w:t>
      </w:r>
    </w:p>
    <w:p w14:paraId="6CCB4153" w14:textId="77777777" w:rsidR="00024310" w:rsidRDefault="00000000">
      <w:pPr>
        <w:numPr>
          <w:ilvl w:val="0"/>
          <w:numId w:val="10"/>
        </w:numPr>
        <w:jc w:val="both"/>
        <w:rPr>
          <w:rFonts w:ascii="Arial" w:eastAsia="Arial" w:hAnsi="Arial" w:cs="Arial"/>
          <w:sz w:val="18"/>
          <w:szCs w:val="18"/>
        </w:rPr>
      </w:pPr>
      <w:r>
        <w:rPr>
          <w:rFonts w:ascii="Arial" w:eastAsia="Arial" w:hAnsi="Arial" w:cs="Arial"/>
          <w:sz w:val="18"/>
          <w:szCs w:val="18"/>
        </w:rPr>
        <w:t>Custo total estimado: R$ 110.375,00</w:t>
      </w:r>
    </w:p>
    <w:p w14:paraId="4C960E54" w14:textId="77777777" w:rsidR="00024310" w:rsidRDefault="00000000">
      <w:pPr>
        <w:numPr>
          <w:ilvl w:val="0"/>
          <w:numId w:val="10"/>
        </w:numPr>
        <w:jc w:val="both"/>
        <w:rPr>
          <w:rFonts w:ascii="Arial" w:eastAsia="Arial" w:hAnsi="Arial" w:cs="Arial"/>
          <w:sz w:val="18"/>
          <w:szCs w:val="18"/>
        </w:rPr>
      </w:pPr>
      <w:r>
        <w:rPr>
          <w:rFonts w:ascii="Arial" w:eastAsia="Arial" w:hAnsi="Arial" w:cs="Arial"/>
          <w:sz w:val="18"/>
          <w:szCs w:val="18"/>
        </w:rPr>
        <w:t>Custo unitário: R$ 110.375,00</w:t>
      </w:r>
    </w:p>
    <w:p w14:paraId="33B08C0D" w14:textId="77777777" w:rsidR="00024310" w:rsidRDefault="00000000">
      <w:pPr>
        <w:ind w:left="720"/>
        <w:jc w:val="both"/>
        <w:rPr>
          <w:rFonts w:ascii="Arial" w:eastAsia="Arial" w:hAnsi="Arial" w:cs="Arial"/>
          <w:b/>
          <w:bCs/>
          <w:sz w:val="18"/>
          <w:szCs w:val="18"/>
        </w:rPr>
      </w:pPr>
      <w:r>
        <w:rPr>
          <w:rFonts w:ascii="Arial" w:eastAsia="Arial" w:hAnsi="Arial" w:cs="Arial"/>
          <w:b/>
          <w:bCs/>
          <w:sz w:val="18"/>
          <w:szCs w:val="18"/>
        </w:rPr>
        <w:t xml:space="preserve">  </w:t>
      </w:r>
    </w:p>
    <w:p w14:paraId="16F998E8" w14:textId="77777777" w:rsidR="00024310" w:rsidRDefault="00000000">
      <w:pPr>
        <w:pStyle w:val="Ttulo2"/>
        <w:keepNext w:val="0"/>
        <w:keepLines w:val="0"/>
        <w:jc w:val="both"/>
        <w:rPr>
          <w:rFonts w:ascii="Arial" w:eastAsia="Arial" w:hAnsi="Arial" w:cs="Arial"/>
          <w:sz w:val="20"/>
          <w:szCs w:val="20"/>
        </w:rPr>
      </w:pPr>
      <w:bookmarkStart w:id="4" w:name="_heading=h.dfql0kxmr686" w:colFirst="0" w:colLast="0"/>
      <w:bookmarkEnd w:id="4"/>
      <w:r>
        <w:rPr>
          <w:rFonts w:ascii="Arial" w:eastAsia="Arial" w:hAnsi="Arial" w:cs="Arial"/>
          <w:sz w:val="20"/>
          <w:szCs w:val="20"/>
        </w:rPr>
        <w:t>5. IMPACTO DA NÃO CONTRATAÇÃO</w:t>
      </w:r>
    </w:p>
    <w:p w14:paraId="006BA905"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Impacto da não aquisição</w:t>
      </w:r>
    </w:p>
    <w:p w14:paraId="3D3FC2CA" w14:textId="77777777" w:rsidR="00024310" w:rsidRDefault="00000000">
      <w:pPr>
        <w:jc w:val="both"/>
        <w:rPr>
          <w:rFonts w:ascii="Arial" w:eastAsia="Arial" w:hAnsi="Arial" w:cs="Arial"/>
          <w:sz w:val="18"/>
          <w:szCs w:val="18"/>
        </w:rPr>
      </w:pPr>
      <w:r>
        <w:rPr>
          <w:rFonts w:ascii="Arial" w:eastAsia="Arial" w:hAnsi="Arial" w:cs="Arial"/>
          <w:sz w:val="18"/>
          <w:szCs w:val="18"/>
        </w:rPr>
        <w:t>A não renovação desses equipamentos pode comprometer a qualidade e a continuidade da assistência prestada, especialmente em situações de urgência, emergência, procedimentos cirúrgicos e atendimento a pacientes críticos.</w:t>
      </w:r>
    </w:p>
    <w:p w14:paraId="52208C09" w14:textId="77777777" w:rsidR="00024310" w:rsidRDefault="00000000">
      <w:pPr>
        <w:numPr>
          <w:ilvl w:val="0"/>
          <w:numId w:val="3"/>
        </w:numPr>
        <w:rPr>
          <w:rFonts w:ascii="Arial" w:eastAsia="Arial" w:hAnsi="Arial" w:cs="Arial"/>
          <w:sz w:val="18"/>
          <w:szCs w:val="18"/>
        </w:rPr>
      </w:pPr>
      <w:r>
        <w:rPr>
          <w:rFonts w:ascii="Arial" w:eastAsia="Arial" w:hAnsi="Arial" w:cs="Arial"/>
          <w:sz w:val="18"/>
          <w:szCs w:val="18"/>
        </w:rPr>
        <w:t>Respirador eletrônico</w:t>
      </w:r>
    </w:p>
    <w:p w14:paraId="45A9139B" w14:textId="77777777" w:rsidR="00024310" w:rsidRDefault="00000000">
      <w:pPr>
        <w:numPr>
          <w:ilvl w:val="1"/>
          <w:numId w:val="3"/>
        </w:numPr>
        <w:rPr>
          <w:rFonts w:ascii="Arial" w:eastAsia="Arial" w:hAnsi="Arial" w:cs="Arial"/>
          <w:sz w:val="18"/>
          <w:szCs w:val="18"/>
        </w:rPr>
      </w:pPr>
      <w:r>
        <w:rPr>
          <w:rFonts w:ascii="Arial" w:eastAsia="Arial" w:hAnsi="Arial" w:cs="Arial"/>
          <w:sz w:val="18"/>
          <w:szCs w:val="18"/>
        </w:rPr>
        <w:t>Maior risco de indisponibilidade de suporte ventilatório em casos graves.</w:t>
      </w:r>
    </w:p>
    <w:p w14:paraId="0261EF17" w14:textId="77777777" w:rsidR="00024310" w:rsidRDefault="00000000">
      <w:pPr>
        <w:numPr>
          <w:ilvl w:val="1"/>
          <w:numId w:val="3"/>
        </w:numPr>
        <w:rPr>
          <w:rFonts w:ascii="Arial" w:eastAsia="Arial" w:hAnsi="Arial" w:cs="Arial"/>
          <w:sz w:val="18"/>
          <w:szCs w:val="18"/>
        </w:rPr>
      </w:pPr>
      <w:r>
        <w:rPr>
          <w:rFonts w:ascii="Arial" w:eastAsia="Arial" w:hAnsi="Arial" w:cs="Arial"/>
          <w:sz w:val="18"/>
          <w:szCs w:val="18"/>
        </w:rPr>
        <w:t>Possibilidade de interrupção ou limitação do atendimento devido a falhas em equipamentos antigos.</w:t>
      </w:r>
    </w:p>
    <w:p w14:paraId="021DE74D" w14:textId="77777777" w:rsidR="00024310" w:rsidRDefault="00000000">
      <w:pPr>
        <w:numPr>
          <w:ilvl w:val="1"/>
          <w:numId w:val="3"/>
        </w:numPr>
        <w:rPr>
          <w:rFonts w:ascii="Arial" w:eastAsia="Arial" w:hAnsi="Arial" w:cs="Arial"/>
          <w:sz w:val="18"/>
          <w:szCs w:val="18"/>
        </w:rPr>
      </w:pPr>
      <w:r>
        <w:rPr>
          <w:rFonts w:ascii="Arial" w:eastAsia="Arial" w:hAnsi="Arial" w:cs="Arial"/>
          <w:sz w:val="18"/>
          <w:szCs w:val="18"/>
        </w:rPr>
        <w:t>Redução da segurança do paciente em razão da menor confiabilidade tecnológica e da maior frequência de manutenções corretivas.</w:t>
      </w:r>
    </w:p>
    <w:p w14:paraId="503F3351" w14:textId="77777777" w:rsidR="00024310" w:rsidRDefault="00000000">
      <w:pPr>
        <w:numPr>
          <w:ilvl w:val="1"/>
          <w:numId w:val="3"/>
        </w:numPr>
        <w:rPr>
          <w:rFonts w:ascii="Arial" w:eastAsia="Arial" w:hAnsi="Arial" w:cs="Arial"/>
          <w:sz w:val="18"/>
          <w:szCs w:val="18"/>
        </w:rPr>
      </w:pPr>
      <w:r>
        <w:rPr>
          <w:rFonts w:ascii="Arial" w:eastAsia="Arial" w:hAnsi="Arial" w:cs="Arial"/>
          <w:sz w:val="18"/>
          <w:szCs w:val="18"/>
        </w:rPr>
        <w:t>Aumento dos custos de manutenção e do tempo de equipamento indisponível.</w:t>
      </w:r>
    </w:p>
    <w:p w14:paraId="23A079B3" w14:textId="77777777" w:rsidR="00024310" w:rsidRDefault="00000000">
      <w:pPr>
        <w:numPr>
          <w:ilvl w:val="0"/>
          <w:numId w:val="3"/>
        </w:numPr>
        <w:rPr>
          <w:rFonts w:ascii="Arial" w:eastAsia="Arial" w:hAnsi="Arial" w:cs="Arial"/>
          <w:sz w:val="18"/>
          <w:szCs w:val="18"/>
        </w:rPr>
      </w:pPr>
      <w:r>
        <w:rPr>
          <w:rFonts w:ascii="Arial" w:eastAsia="Arial" w:hAnsi="Arial" w:cs="Arial"/>
          <w:sz w:val="18"/>
          <w:szCs w:val="18"/>
        </w:rPr>
        <w:t>Raio X portátil</w:t>
      </w:r>
    </w:p>
    <w:p w14:paraId="5E697A9A" w14:textId="77777777" w:rsidR="00024310" w:rsidRDefault="00000000">
      <w:pPr>
        <w:numPr>
          <w:ilvl w:val="1"/>
          <w:numId w:val="3"/>
        </w:numPr>
        <w:rPr>
          <w:rFonts w:ascii="Arial" w:eastAsia="Arial" w:hAnsi="Arial" w:cs="Arial"/>
          <w:sz w:val="18"/>
          <w:szCs w:val="18"/>
        </w:rPr>
      </w:pPr>
      <w:r>
        <w:rPr>
          <w:rFonts w:ascii="Arial" w:eastAsia="Arial" w:hAnsi="Arial" w:cs="Arial"/>
          <w:sz w:val="18"/>
          <w:szCs w:val="18"/>
        </w:rPr>
        <w:t>Dificuldade para realização de exames à beira do leito, principalmente em pacientes críticos ou com mobilidade reduzida.</w:t>
      </w:r>
    </w:p>
    <w:p w14:paraId="0F915717" w14:textId="77777777" w:rsidR="00024310" w:rsidRDefault="00000000">
      <w:pPr>
        <w:numPr>
          <w:ilvl w:val="1"/>
          <w:numId w:val="3"/>
        </w:numPr>
        <w:rPr>
          <w:rFonts w:ascii="Arial" w:eastAsia="Arial" w:hAnsi="Arial" w:cs="Arial"/>
          <w:sz w:val="18"/>
          <w:szCs w:val="18"/>
        </w:rPr>
      </w:pPr>
      <w:r>
        <w:rPr>
          <w:rFonts w:ascii="Arial" w:eastAsia="Arial" w:hAnsi="Arial" w:cs="Arial"/>
          <w:sz w:val="18"/>
          <w:szCs w:val="18"/>
        </w:rPr>
        <w:t>Maior necessidade de deslocamento de pacientes, aumentando riscos clínicos e operacionais.</w:t>
      </w:r>
    </w:p>
    <w:p w14:paraId="55C6CB78" w14:textId="77777777" w:rsidR="00024310" w:rsidRDefault="00000000">
      <w:pPr>
        <w:numPr>
          <w:ilvl w:val="1"/>
          <w:numId w:val="3"/>
        </w:numPr>
        <w:rPr>
          <w:rFonts w:ascii="Arial" w:eastAsia="Arial" w:hAnsi="Arial" w:cs="Arial"/>
          <w:sz w:val="18"/>
          <w:szCs w:val="18"/>
        </w:rPr>
      </w:pPr>
      <w:r>
        <w:rPr>
          <w:rFonts w:ascii="Arial" w:eastAsia="Arial" w:hAnsi="Arial" w:cs="Arial"/>
          <w:sz w:val="18"/>
          <w:szCs w:val="18"/>
        </w:rPr>
        <w:t>Atraso no diagnóstico e na tomada de decisão terapêutica.</w:t>
      </w:r>
    </w:p>
    <w:p w14:paraId="4678AAB0" w14:textId="77777777" w:rsidR="00024310" w:rsidRDefault="00000000">
      <w:pPr>
        <w:numPr>
          <w:ilvl w:val="1"/>
          <w:numId w:val="3"/>
        </w:numPr>
        <w:rPr>
          <w:rFonts w:ascii="Arial" w:eastAsia="Arial" w:hAnsi="Arial" w:cs="Arial"/>
          <w:sz w:val="18"/>
          <w:szCs w:val="18"/>
        </w:rPr>
      </w:pPr>
      <w:r>
        <w:rPr>
          <w:rFonts w:ascii="Arial" w:eastAsia="Arial" w:hAnsi="Arial" w:cs="Arial"/>
          <w:sz w:val="18"/>
          <w:szCs w:val="18"/>
        </w:rPr>
        <w:t>Redução da agilidade no atendimento em unidades de terapia intensiva, pronto atendimento e centro cirúrgico.</w:t>
      </w:r>
    </w:p>
    <w:p w14:paraId="1E38F197" w14:textId="77777777" w:rsidR="00024310" w:rsidRDefault="00000000">
      <w:pPr>
        <w:numPr>
          <w:ilvl w:val="0"/>
          <w:numId w:val="3"/>
        </w:numPr>
        <w:rPr>
          <w:rFonts w:ascii="Arial" w:eastAsia="Arial" w:hAnsi="Arial" w:cs="Arial"/>
          <w:sz w:val="18"/>
          <w:szCs w:val="18"/>
        </w:rPr>
      </w:pPr>
      <w:r>
        <w:rPr>
          <w:rFonts w:ascii="Arial" w:eastAsia="Arial" w:hAnsi="Arial" w:cs="Arial"/>
          <w:sz w:val="18"/>
          <w:szCs w:val="18"/>
        </w:rPr>
        <w:t>Aparelho de anestesia</w:t>
      </w:r>
    </w:p>
    <w:p w14:paraId="0998E48F" w14:textId="77777777" w:rsidR="00024310" w:rsidRDefault="00000000">
      <w:pPr>
        <w:numPr>
          <w:ilvl w:val="1"/>
          <w:numId w:val="3"/>
        </w:numPr>
        <w:rPr>
          <w:rFonts w:ascii="Arial" w:eastAsia="Arial" w:hAnsi="Arial" w:cs="Arial"/>
          <w:sz w:val="18"/>
          <w:szCs w:val="18"/>
        </w:rPr>
      </w:pPr>
      <w:r>
        <w:rPr>
          <w:rFonts w:ascii="Arial" w:eastAsia="Arial" w:hAnsi="Arial" w:cs="Arial"/>
          <w:sz w:val="18"/>
          <w:szCs w:val="18"/>
        </w:rPr>
        <w:t>Maior risco de falhas durante procedimentos anestésico-cirúrgicos devido ao desgaste do equipamento.</w:t>
      </w:r>
    </w:p>
    <w:p w14:paraId="4984E5FD" w14:textId="77777777" w:rsidR="00024310" w:rsidRDefault="00000000">
      <w:pPr>
        <w:numPr>
          <w:ilvl w:val="1"/>
          <w:numId w:val="3"/>
        </w:numPr>
        <w:rPr>
          <w:rFonts w:ascii="Arial" w:eastAsia="Arial" w:hAnsi="Arial" w:cs="Arial"/>
          <w:sz w:val="18"/>
          <w:szCs w:val="18"/>
        </w:rPr>
      </w:pPr>
      <w:r>
        <w:rPr>
          <w:rFonts w:ascii="Arial" w:eastAsia="Arial" w:hAnsi="Arial" w:cs="Arial"/>
          <w:sz w:val="18"/>
          <w:szCs w:val="18"/>
        </w:rPr>
        <w:t>Limitação da capacidade de realização de cirurgias e procedimentos.</w:t>
      </w:r>
    </w:p>
    <w:p w14:paraId="0A7802EA" w14:textId="77777777" w:rsidR="00024310" w:rsidRDefault="00000000">
      <w:pPr>
        <w:numPr>
          <w:ilvl w:val="1"/>
          <w:numId w:val="3"/>
        </w:numPr>
        <w:rPr>
          <w:rFonts w:ascii="Arial" w:eastAsia="Arial" w:hAnsi="Arial" w:cs="Arial"/>
          <w:sz w:val="18"/>
          <w:szCs w:val="18"/>
        </w:rPr>
      </w:pPr>
      <w:r>
        <w:rPr>
          <w:rFonts w:ascii="Arial" w:eastAsia="Arial" w:hAnsi="Arial" w:cs="Arial"/>
          <w:sz w:val="18"/>
          <w:szCs w:val="18"/>
        </w:rPr>
        <w:t>Aumento do risco assistencial, com potencial impacto na segurança do paciente.</w:t>
      </w:r>
    </w:p>
    <w:p w14:paraId="391482FB" w14:textId="77777777" w:rsidR="00024310" w:rsidRDefault="00000000">
      <w:pPr>
        <w:numPr>
          <w:ilvl w:val="1"/>
          <w:numId w:val="3"/>
        </w:numPr>
        <w:rPr>
          <w:rFonts w:ascii="Arial" w:eastAsia="Arial" w:hAnsi="Arial" w:cs="Arial"/>
          <w:sz w:val="18"/>
          <w:szCs w:val="18"/>
        </w:rPr>
      </w:pPr>
      <w:r>
        <w:rPr>
          <w:rFonts w:ascii="Arial" w:eastAsia="Arial" w:hAnsi="Arial" w:cs="Arial"/>
          <w:sz w:val="18"/>
          <w:szCs w:val="18"/>
        </w:rPr>
        <w:t>Custos elevados com manutenção corretiva e maior probabilidade de paralisação do equipamento.</w:t>
      </w:r>
    </w:p>
    <w:p w14:paraId="62F1A4F5"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Impacto institucional</w:t>
      </w:r>
    </w:p>
    <w:p w14:paraId="6B5239AC" w14:textId="77777777" w:rsidR="00024310" w:rsidRDefault="00000000">
      <w:pPr>
        <w:jc w:val="both"/>
        <w:rPr>
          <w:rFonts w:ascii="Arial" w:eastAsia="Arial" w:hAnsi="Arial" w:cs="Arial"/>
          <w:sz w:val="18"/>
          <w:szCs w:val="18"/>
        </w:rPr>
      </w:pPr>
      <w:r>
        <w:rPr>
          <w:rFonts w:ascii="Arial" w:eastAsia="Arial" w:hAnsi="Arial" w:cs="Arial"/>
          <w:sz w:val="18"/>
          <w:szCs w:val="18"/>
        </w:rPr>
        <w:lastRenderedPageBreak/>
        <w:t>A não aquisição desses equipamentos também pode resultar em:</w:t>
      </w:r>
    </w:p>
    <w:p w14:paraId="4C7B6030" w14:textId="77777777" w:rsidR="00024310" w:rsidRDefault="00000000">
      <w:pPr>
        <w:numPr>
          <w:ilvl w:val="0"/>
          <w:numId w:val="1"/>
        </w:numPr>
        <w:rPr>
          <w:rFonts w:ascii="Arial" w:eastAsia="Arial" w:hAnsi="Arial" w:cs="Arial"/>
          <w:sz w:val="18"/>
          <w:szCs w:val="18"/>
        </w:rPr>
      </w:pPr>
      <w:r>
        <w:rPr>
          <w:rFonts w:ascii="Arial" w:eastAsia="Arial" w:hAnsi="Arial" w:cs="Arial"/>
          <w:sz w:val="18"/>
          <w:szCs w:val="18"/>
        </w:rPr>
        <w:t>Redução da capacidade operacional e da produtividade dos serviços.</w:t>
      </w:r>
    </w:p>
    <w:p w14:paraId="3425F013" w14:textId="77777777" w:rsidR="00024310" w:rsidRDefault="00000000">
      <w:pPr>
        <w:numPr>
          <w:ilvl w:val="0"/>
          <w:numId w:val="1"/>
        </w:numPr>
        <w:rPr>
          <w:rFonts w:ascii="Arial" w:eastAsia="Arial" w:hAnsi="Arial" w:cs="Arial"/>
          <w:sz w:val="18"/>
          <w:szCs w:val="18"/>
        </w:rPr>
      </w:pPr>
      <w:r>
        <w:rPr>
          <w:rFonts w:ascii="Arial" w:eastAsia="Arial" w:hAnsi="Arial" w:cs="Arial"/>
          <w:sz w:val="18"/>
          <w:szCs w:val="18"/>
        </w:rPr>
        <w:t>Aumento do tempo de espera para exames e procedimentos.</w:t>
      </w:r>
    </w:p>
    <w:p w14:paraId="2E77CC30" w14:textId="77777777" w:rsidR="00024310" w:rsidRDefault="00000000">
      <w:pPr>
        <w:numPr>
          <w:ilvl w:val="0"/>
          <w:numId w:val="1"/>
        </w:numPr>
        <w:rPr>
          <w:rFonts w:ascii="Arial" w:eastAsia="Arial" w:hAnsi="Arial" w:cs="Arial"/>
          <w:sz w:val="18"/>
          <w:szCs w:val="18"/>
        </w:rPr>
      </w:pPr>
      <w:r>
        <w:rPr>
          <w:rFonts w:ascii="Arial" w:eastAsia="Arial" w:hAnsi="Arial" w:cs="Arial"/>
          <w:sz w:val="18"/>
          <w:szCs w:val="18"/>
        </w:rPr>
        <w:t>Maior risco de cancelamento ou adiamento de cirurgias e atendimentos.</w:t>
      </w:r>
    </w:p>
    <w:p w14:paraId="44E12B9F" w14:textId="77777777" w:rsidR="00024310" w:rsidRDefault="00000000">
      <w:pPr>
        <w:numPr>
          <w:ilvl w:val="0"/>
          <w:numId w:val="1"/>
        </w:numPr>
        <w:rPr>
          <w:rFonts w:ascii="Arial" w:eastAsia="Arial" w:hAnsi="Arial" w:cs="Arial"/>
          <w:sz w:val="18"/>
          <w:szCs w:val="18"/>
        </w:rPr>
      </w:pPr>
      <w:r>
        <w:rPr>
          <w:rFonts w:ascii="Arial" w:eastAsia="Arial" w:hAnsi="Arial" w:cs="Arial"/>
          <w:sz w:val="18"/>
          <w:szCs w:val="18"/>
        </w:rPr>
        <w:t>Elevação dos custos com manutenção de equipamentos obsoletos.</w:t>
      </w:r>
    </w:p>
    <w:p w14:paraId="0D5358F8" w14:textId="77777777" w:rsidR="00024310" w:rsidRDefault="00000000">
      <w:pPr>
        <w:numPr>
          <w:ilvl w:val="0"/>
          <w:numId w:val="1"/>
        </w:numPr>
        <w:rPr>
          <w:rFonts w:ascii="Arial" w:eastAsia="Arial" w:hAnsi="Arial" w:cs="Arial"/>
          <w:sz w:val="18"/>
          <w:szCs w:val="18"/>
        </w:rPr>
      </w:pPr>
      <w:r>
        <w:rPr>
          <w:rFonts w:ascii="Arial" w:eastAsia="Arial" w:hAnsi="Arial" w:cs="Arial"/>
          <w:sz w:val="18"/>
          <w:szCs w:val="18"/>
        </w:rPr>
        <w:t>Dificuldade em atender às normas técnicas, regulatórias e aos padrões de qualidade e segurança assistencial.</w:t>
      </w:r>
    </w:p>
    <w:p w14:paraId="5188CC47" w14:textId="77777777" w:rsidR="00024310" w:rsidRDefault="00000000">
      <w:pPr>
        <w:numPr>
          <w:ilvl w:val="0"/>
          <w:numId w:val="1"/>
        </w:numPr>
        <w:rPr>
          <w:rFonts w:ascii="Arial" w:eastAsia="Arial" w:hAnsi="Arial" w:cs="Arial"/>
          <w:sz w:val="18"/>
          <w:szCs w:val="18"/>
        </w:rPr>
      </w:pPr>
      <w:r>
        <w:rPr>
          <w:rFonts w:ascii="Arial" w:eastAsia="Arial" w:hAnsi="Arial" w:cs="Arial"/>
          <w:sz w:val="18"/>
          <w:szCs w:val="18"/>
        </w:rPr>
        <w:t>Potencial comprometimento dos indicadores de qualidade, segurança do paciente e satisfação dos usuários.</w:t>
      </w:r>
    </w:p>
    <w:p w14:paraId="0811A3C0" w14:textId="77777777" w:rsidR="00024310" w:rsidRDefault="00000000">
      <w:pPr>
        <w:jc w:val="both"/>
        <w:rPr>
          <w:rFonts w:ascii="Arial" w:eastAsia="Arial" w:hAnsi="Arial" w:cs="Arial"/>
          <w:sz w:val="18"/>
          <w:szCs w:val="18"/>
        </w:rPr>
      </w:pPr>
      <w:r>
        <w:rPr>
          <w:rFonts w:ascii="Arial" w:eastAsia="Arial" w:hAnsi="Arial" w:cs="Arial"/>
          <w:sz w:val="18"/>
          <w:szCs w:val="18"/>
        </w:rPr>
        <w:t>Em síntese, a não aquisição desses equipamentos pode comprometer a continuidade dos serviços, aumentar os riscos assistenciais, reduzir a eficiência operacional e impactar negativamente a qualidade do atendimento prestado pela instituição de saúde.</w:t>
      </w:r>
    </w:p>
    <w:p w14:paraId="27C3BC11"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w:t>
      </w:r>
    </w:p>
    <w:p w14:paraId="1B129E50"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 </w:t>
      </w:r>
    </w:p>
    <w:p w14:paraId="34501724" w14:textId="77777777" w:rsidR="00024310" w:rsidRDefault="00000000">
      <w:pPr>
        <w:pStyle w:val="Ttulo2"/>
        <w:keepNext w:val="0"/>
        <w:keepLines w:val="0"/>
        <w:jc w:val="both"/>
        <w:rPr>
          <w:rFonts w:ascii="Arial" w:eastAsia="Arial" w:hAnsi="Arial" w:cs="Arial"/>
          <w:sz w:val="20"/>
          <w:szCs w:val="20"/>
        </w:rPr>
      </w:pPr>
      <w:bookmarkStart w:id="5" w:name="_heading=h.wmrmax1pcf2b" w:colFirst="0" w:colLast="0"/>
      <w:bookmarkEnd w:id="5"/>
      <w:r>
        <w:rPr>
          <w:rFonts w:ascii="Arial" w:eastAsia="Arial" w:hAnsi="Arial" w:cs="Arial"/>
          <w:sz w:val="20"/>
          <w:szCs w:val="20"/>
        </w:rPr>
        <w:t>6. AVALIAÇÃO DE RISCOS</w:t>
      </w:r>
    </w:p>
    <w:p w14:paraId="7F947CC4"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 xml:space="preserve"> </w:t>
      </w:r>
    </w:p>
    <w:tbl>
      <w:tblPr>
        <w:tblStyle w:val="affc"/>
        <w:tblW w:w="9540"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2685"/>
        <w:gridCol w:w="2640"/>
        <w:gridCol w:w="4215"/>
      </w:tblGrid>
      <w:tr w:rsidR="00024310" w14:paraId="29558BC7" w14:textId="77777777">
        <w:trPr>
          <w:trHeight w:val="345"/>
        </w:trPr>
        <w:tc>
          <w:tcPr>
            <w:tcW w:w="2685"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7E837059" w14:textId="77777777" w:rsidR="00024310" w:rsidRDefault="00000000">
            <w:pPr>
              <w:ind w:left="40"/>
              <w:jc w:val="both"/>
              <w:rPr>
                <w:rFonts w:ascii="Arial" w:eastAsia="Arial" w:hAnsi="Arial" w:cs="Arial"/>
                <w:b/>
                <w:bCs/>
                <w:sz w:val="18"/>
                <w:szCs w:val="18"/>
              </w:rPr>
            </w:pPr>
            <w:r>
              <w:rPr>
                <w:rFonts w:ascii="Arial" w:eastAsia="Arial" w:hAnsi="Arial" w:cs="Arial"/>
                <w:b/>
                <w:bCs/>
                <w:sz w:val="18"/>
                <w:szCs w:val="18"/>
              </w:rPr>
              <w:t>Risco identificado</w:t>
            </w:r>
          </w:p>
        </w:tc>
        <w:tc>
          <w:tcPr>
            <w:tcW w:w="264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1379FDFF" w14:textId="77777777" w:rsidR="00024310" w:rsidRDefault="00000000">
            <w:pPr>
              <w:ind w:left="40"/>
              <w:jc w:val="both"/>
              <w:rPr>
                <w:rFonts w:ascii="Arial" w:eastAsia="Arial" w:hAnsi="Arial" w:cs="Arial"/>
                <w:b/>
                <w:bCs/>
                <w:sz w:val="18"/>
                <w:szCs w:val="18"/>
              </w:rPr>
            </w:pPr>
            <w:r>
              <w:rPr>
                <w:rFonts w:ascii="Arial" w:eastAsia="Arial" w:hAnsi="Arial" w:cs="Arial"/>
                <w:b/>
                <w:bCs/>
                <w:sz w:val="18"/>
                <w:szCs w:val="18"/>
              </w:rPr>
              <w:t>Impacto potencial</w:t>
            </w:r>
          </w:p>
        </w:tc>
        <w:tc>
          <w:tcPr>
            <w:tcW w:w="4215"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4A11D642" w14:textId="77777777" w:rsidR="00024310" w:rsidRDefault="00000000">
            <w:pPr>
              <w:ind w:left="40"/>
              <w:jc w:val="both"/>
              <w:rPr>
                <w:rFonts w:ascii="Arial" w:eastAsia="Arial" w:hAnsi="Arial" w:cs="Arial"/>
                <w:b/>
                <w:bCs/>
                <w:sz w:val="18"/>
                <w:szCs w:val="18"/>
              </w:rPr>
            </w:pPr>
            <w:r>
              <w:rPr>
                <w:rFonts w:ascii="Arial" w:eastAsia="Arial" w:hAnsi="Arial" w:cs="Arial"/>
                <w:b/>
                <w:bCs/>
                <w:sz w:val="18"/>
                <w:szCs w:val="18"/>
              </w:rPr>
              <w:t>Medidas de mitigação</w:t>
            </w:r>
          </w:p>
        </w:tc>
      </w:tr>
      <w:tr w:rsidR="00024310" w14:paraId="4262ACEC" w14:textId="77777777">
        <w:trPr>
          <w:trHeight w:val="915"/>
        </w:trPr>
        <w:tc>
          <w:tcPr>
            <w:tcW w:w="2685"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51E0170D" w14:textId="77777777" w:rsidR="00024310" w:rsidRDefault="00000000">
            <w:pPr>
              <w:ind w:left="40"/>
              <w:jc w:val="both"/>
              <w:rPr>
                <w:rFonts w:ascii="Arial" w:eastAsia="Arial" w:hAnsi="Arial" w:cs="Arial"/>
                <w:b/>
                <w:bCs/>
                <w:sz w:val="18"/>
                <w:szCs w:val="18"/>
              </w:rPr>
            </w:pPr>
            <w:r>
              <w:rPr>
                <w:rFonts w:ascii="Arial" w:eastAsia="Arial" w:hAnsi="Arial" w:cs="Arial"/>
                <w:b/>
                <w:bCs/>
                <w:sz w:val="18"/>
                <w:szCs w:val="18"/>
              </w:rPr>
              <w:t>Aquisição de equipamento incompatível</w:t>
            </w:r>
          </w:p>
        </w:tc>
        <w:tc>
          <w:tcPr>
            <w:tcW w:w="264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1CE12BAF" w14:textId="77777777" w:rsidR="00024310" w:rsidRDefault="00000000">
            <w:pPr>
              <w:ind w:left="40"/>
              <w:jc w:val="both"/>
              <w:rPr>
                <w:rFonts w:ascii="Arial" w:eastAsia="Arial" w:hAnsi="Arial" w:cs="Arial"/>
                <w:b/>
                <w:bCs/>
                <w:sz w:val="18"/>
                <w:szCs w:val="18"/>
              </w:rPr>
            </w:pPr>
            <w:r>
              <w:rPr>
                <w:rFonts w:ascii="Arial" w:eastAsia="Arial" w:hAnsi="Arial" w:cs="Arial"/>
                <w:b/>
                <w:bCs/>
                <w:sz w:val="18"/>
                <w:szCs w:val="18"/>
              </w:rPr>
              <w:t>Inutilização e prejuízo financeiro</w:t>
            </w:r>
          </w:p>
        </w:tc>
        <w:tc>
          <w:tcPr>
            <w:tcW w:w="4215"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0555A9E0" w14:textId="77777777" w:rsidR="00024310" w:rsidRDefault="00000000">
            <w:pPr>
              <w:ind w:left="40"/>
              <w:jc w:val="both"/>
              <w:rPr>
                <w:rFonts w:ascii="Arial" w:eastAsia="Arial" w:hAnsi="Arial" w:cs="Arial"/>
                <w:b/>
                <w:bCs/>
                <w:sz w:val="18"/>
                <w:szCs w:val="18"/>
              </w:rPr>
            </w:pPr>
            <w:r>
              <w:rPr>
                <w:rFonts w:ascii="Arial" w:eastAsia="Arial" w:hAnsi="Arial" w:cs="Arial"/>
                <w:b/>
                <w:bCs/>
                <w:sz w:val="18"/>
                <w:szCs w:val="18"/>
              </w:rPr>
              <w:t>Especificações técnicas claras e pesquisa ampla</w:t>
            </w:r>
          </w:p>
        </w:tc>
      </w:tr>
      <w:tr w:rsidR="00024310" w14:paraId="2D3A2DE1" w14:textId="77777777">
        <w:trPr>
          <w:trHeight w:val="630"/>
        </w:trPr>
        <w:tc>
          <w:tcPr>
            <w:tcW w:w="2685"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5E90BC90" w14:textId="77777777" w:rsidR="00024310" w:rsidRDefault="00000000">
            <w:pPr>
              <w:ind w:left="40"/>
              <w:jc w:val="both"/>
              <w:rPr>
                <w:rFonts w:ascii="Arial" w:eastAsia="Arial" w:hAnsi="Arial" w:cs="Arial"/>
                <w:b/>
                <w:bCs/>
                <w:sz w:val="18"/>
                <w:szCs w:val="18"/>
              </w:rPr>
            </w:pPr>
            <w:r>
              <w:rPr>
                <w:rFonts w:ascii="Arial" w:eastAsia="Arial" w:hAnsi="Arial" w:cs="Arial"/>
                <w:b/>
                <w:bCs/>
                <w:sz w:val="18"/>
                <w:szCs w:val="18"/>
              </w:rPr>
              <w:t>Atrasos na entrega ou instalação</w:t>
            </w:r>
          </w:p>
        </w:tc>
        <w:tc>
          <w:tcPr>
            <w:tcW w:w="264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719ED08D" w14:textId="77777777" w:rsidR="00024310" w:rsidRDefault="00000000">
            <w:pPr>
              <w:ind w:left="40"/>
              <w:jc w:val="both"/>
              <w:rPr>
                <w:rFonts w:ascii="Arial" w:eastAsia="Arial" w:hAnsi="Arial" w:cs="Arial"/>
                <w:b/>
                <w:bCs/>
                <w:sz w:val="18"/>
                <w:szCs w:val="18"/>
              </w:rPr>
            </w:pPr>
            <w:r>
              <w:rPr>
                <w:rFonts w:ascii="Arial" w:eastAsia="Arial" w:hAnsi="Arial" w:cs="Arial"/>
                <w:b/>
                <w:bCs/>
                <w:sz w:val="18"/>
                <w:szCs w:val="18"/>
              </w:rPr>
              <w:t>Prejuízo ao fluxo de atendimento clínico</w:t>
            </w:r>
          </w:p>
        </w:tc>
        <w:tc>
          <w:tcPr>
            <w:tcW w:w="4215"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74B3B52B" w14:textId="77777777" w:rsidR="00024310" w:rsidRDefault="00000000">
            <w:pPr>
              <w:ind w:left="40"/>
              <w:jc w:val="both"/>
              <w:rPr>
                <w:rFonts w:ascii="Arial" w:eastAsia="Arial" w:hAnsi="Arial" w:cs="Arial"/>
                <w:b/>
                <w:bCs/>
                <w:sz w:val="18"/>
                <w:szCs w:val="18"/>
              </w:rPr>
            </w:pPr>
            <w:r>
              <w:rPr>
                <w:rFonts w:ascii="Arial" w:eastAsia="Arial" w:hAnsi="Arial" w:cs="Arial"/>
                <w:b/>
                <w:bCs/>
                <w:sz w:val="18"/>
                <w:szCs w:val="18"/>
              </w:rPr>
              <w:t>Cláusulas contratuais específicas e penalidades</w:t>
            </w:r>
          </w:p>
        </w:tc>
      </w:tr>
      <w:tr w:rsidR="00024310" w14:paraId="50FF7BE2" w14:textId="77777777">
        <w:trPr>
          <w:trHeight w:val="630"/>
        </w:trPr>
        <w:tc>
          <w:tcPr>
            <w:tcW w:w="2685"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2BFEE2F0" w14:textId="77777777" w:rsidR="00024310" w:rsidRDefault="00000000">
            <w:pPr>
              <w:ind w:left="40"/>
              <w:jc w:val="both"/>
              <w:rPr>
                <w:rFonts w:ascii="Arial" w:eastAsia="Arial" w:hAnsi="Arial" w:cs="Arial"/>
                <w:b/>
                <w:bCs/>
                <w:sz w:val="18"/>
                <w:szCs w:val="18"/>
              </w:rPr>
            </w:pPr>
            <w:r>
              <w:rPr>
                <w:rFonts w:ascii="Arial" w:eastAsia="Arial" w:hAnsi="Arial" w:cs="Arial"/>
                <w:b/>
                <w:bCs/>
                <w:sz w:val="18"/>
                <w:szCs w:val="18"/>
              </w:rPr>
              <w:t>Falta de suporte técnico autorizado</w:t>
            </w:r>
          </w:p>
        </w:tc>
        <w:tc>
          <w:tcPr>
            <w:tcW w:w="264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6C54CEA0" w14:textId="77777777" w:rsidR="00024310" w:rsidRDefault="00000000">
            <w:pPr>
              <w:ind w:left="40"/>
              <w:jc w:val="both"/>
              <w:rPr>
                <w:rFonts w:ascii="Arial" w:eastAsia="Arial" w:hAnsi="Arial" w:cs="Arial"/>
                <w:b/>
                <w:bCs/>
                <w:sz w:val="18"/>
                <w:szCs w:val="18"/>
              </w:rPr>
            </w:pPr>
            <w:r>
              <w:rPr>
                <w:rFonts w:ascii="Arial" w:eastAsia="Arial" w:hAnsi="Arial" w:cs="Arial"/>
                <w:b/>
                <w:bCs/>
                <w:sz w:val="18"/>
                <w:szCs w:val="18"/>
              </w:rPr>
              <w:t>Dificuldade de manutenção corretiva</w:t>
            </w:r>
          </w:p>
        </w:tc>
        <w:tc>
          <w:tcPr>
            <w:tcW w:w="4215"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0C87CE3C" w14:textId="77777777" w:rsidR="00024310" w:rsidRDefault="00000000">
            <w:pPr>
              <w:ind w:left="40"/>
              <w:jc w:val="both"/>
              <w:rPr>
                <w:rFonts w:ascii="Arial" w:eastAsia="Arial" w:hAnsi="Arial" w:cs="Arial"/>
                <w:b/>
                <w:bCs/>
                <w:sz w:val="18"/>
                <w:szCs w:val="18"/>
              </w:rPr>
            </w:pPr>
            <w:r>
              <w:rPr>
                <w:rFonts w:ascii="Arial" w:eastAsia="Arial" w:hAnsi="Arial" w:cs="Arial"/>
                <w:b/>
                <w:bCs/>
                <w:sz w:val="18"/>
                <w:szCs w:val="18"/>
              </w:rPr>
              <w:t>Exigência de assistência técnica no território nacional</w:t>
            </w:r>
          </w:p>
        </w:tc>
      </w:tr>
    </w:tbl>
    <w:p w14:paraId="74406DC2"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 xml:space="preserve"> </w:t>
      </w:r>
    </w:p>
    <w:p w14:paraId="66BF9174" w14:textId="77777777" w:rsidR="00024310" w:rsidRDefault="00000000">
      <w:pPr>
        <w:pStyle w:val="Ttulo2"/>
        <w:keepNext w:val="0"/>
        <w:keepLines w:val="0"/>
        <w:jc w:val="both"/>
        <w:rPr>
          <w:rFonts w:ascii="Arial" w:eastAsia="Arial" w:hAnsi="Arial" w:cs="Arial"/>
          <w:sz w:val="20"/>
          <w:szCs w:val="20"/>
        </w:rPr>
      </w:pPr>
      <w:bookmarkStart w:id="6" w:name="_heading=h.nwhtomoirf7g" w:colFirst="0" w:colLast="0"/>
      <w:bookmarkEnd w:id="6"/>
      <w:r>
        <w:rPr>
          <w:rFonts w:ascii="Arial" w:eastAsia="Arial" w:hAnsi="Arial" w:cs="Arial"/>
          <w:sz w:val="20"/>
          <w:szCs w:val="20"/>
        </w:rPr>
        <w:t>7. IMPACTOS AMBIENTAIS</w:t>
      </w:r>
    </w:p>
    <w:p w14:paraId="5E3BF138" w14:textId="77777777" w:rsidR="00024310" w:rsidRDefault="00000000">
      <w:pPr>
        <w:jc w:val="both"/>
        <w:rPr>
          <w:rFonts w:ascii="Arial" w:eastAsia="Arial" w:hAnsi="Arial" w:cs="Arial"/>
          <w:sz w:val="18"/>
          <w:szCs w:val="18"/>
        </w:rPr>
      </w:pPr>
      <w:r>
        <w:rPr>
          <w:rFonts w:ascii="Arial" w:eastAsia="Arial" w:hAnsi="Arial" w:cs="Arial"/>
          <w:sz w:val="18"/>
          <w:szCs w:val="18"/>
        </w:rPr>
        <w:t>A aquisição observará os princípios da sustentabilidade, priorizando fornecedores que apresentem soluções ambientalmente adequadas, como:</w:t>
      </w:r>
    </w:p>
    <w:p w14:paraId="3CA1E8A1" w14:textId="77777777" w:rsidR="00024310" w:rsidRDefault="00000000">
      <w:pPr>
        <w:numPr>
          <w:ilvl w:val="0"/>
          <w:numId w:val="9"/>
        </w:numPr>
        <w:spacing w:before="240"/>
        <w:jc w:val="both"/>
        <w:rPr>
          <w:rFonts w:ascii="Arial" w:eastAsia="Arial" w:hAnsi="Arial" w:cs="Arial"/>
          <w:sz w:val="18"/>
          <w:szCs w:val="18"/>
        </w:rPr>
      </w:pPr>
      <w:r>
        <w:rPr>
          <w:rFonts w:ascii="Arial" w:eastAsia="Arial" w:hAnsi="Arial" w:cs="Arial"/>
          <w:sz w:val="18"/>
          <w:szCs w:val="18"/>
        </w:rPr>
        <w:t>Equipamentos com baterias recarregáveis e menor consumo de energia;</w:t>
      </w:r>
    </w:p>
    <w:p w14:paraId="2A6648EC" w14:textId="77777777" w:rsidR="00024310" w:rsidRDefault="00000000">
      <w:pPr>
        <w:numPr>
          <w:ilvl w:val="0"/>
          <w:numId w:val="9"/>
        </w:numPr>
        <w:jc w:val="both"/>
        <w:rPr>
          <w:rFonts w:ascii="Arial" w:eastAsia="Arial" w:hAnsi="Arial" w:cs="Arial"/>
          <w:sz w:val="18"/>
          <w:szCs w:val="18"/>
        </w:rPr>
      </w:pPr>
      <w:r>
        <w:rPr>
          <w:rFonts w:ascii="Arial" w:eastAsia="Arial" w:hAnsi="Arial" w:cs="Arial"/>
          <w:sz w:val="18"/>
          <w:szCs w:val="18"/>
        </w:rPr>
        <w:t>Política de logística reversa para descarte responsável de componentes eletrônicos;</w:t>
      </w:r>
    </w:p>
    <w:p w14:paraId="310856CF" w14:textId="77777777" w:rsidR="00024310" w:rsidRDefault="00000000">
      <w:pPr>
        <w:numPr>
          <w:ilvl w:val="0"/>
          <w:numId w:val="9"/>
        </w:numPr>
        <w:jc w:val="both"/>
        <w:rPr>
          <w:rFonts w:ascii="Arial" w:eastAsia="Arial" w:hAnsi="Arial" w:cs="Arial"/>
          <w:sz w:val="18"/>
          <w:szCs w:val="18"/>
        </w:rPr>
      </w:pPr>
      <w:r>
        <w:rPr>
          <w:rFonts w:ascii="Arial" w:eastAsia="Arial" w:hAnsi="Arial" w:cs="Arial"/>
          <w:sz w:val="18"/>
          <w:szCs w:val="18"/>
        </w:rPr>
        <w:t>Redução de resíduos por meio de embalagens reutilizáveis ou recicláveis.</w:t>
      </w:r>
    </w:p>
    <w:p w14:paraId="27F70B35" w14:textId="77777777" w:rsidR="00024310" w:rsidRDefault="00000000">
      <w:pPr>
        <w:jc w:val="both"/>
        <w:rPr>
          <w:rFonts w:ascii="Arial" w:eastAsia="Arial" w:hAnsi="Arial" w:cs="Arial"/>
          <w:b/>
          <w:bCs/>
          <w:sz w:val="18"/>
          <w:szCs w:val="18"/>
        </w:rPr>
      </w:pPr>
      <w:r>
        <w:rPr>
          <w:rFonts w:ascii="Arial" w:eastAsia="Arial" w:hAnsi="Arial" w:cs="Arial"/>
          <w:sz w:val="18"/>
          <w:szCs w:val="18"/>
        </w:rPr>
        <w:t xml:space="preserve"> </w:t>
      </w:r>
    </w:p>
    <w:p w14:paraId="4B75B915" w14:textId="77777777" w:rsidR="00024310" w:rsidRDefault="00000000">
      <w:pPr>
        <w:pStyle w:val="Ttulo2"/>
        <w:keepNext w:val="0"/>
        <w:keepLines w:val="0"/>
        <w:jc w:val="both"/>
        <w:rPr>
          <w:rFonts w:ascii="Arial" w:eastAsia="Arial" w:hAnsi="Arial" w:cs="Arial"/>
          <w:sz w:val="20"/>
          <w:szCs w:val="20"/>
        </w:rPr>
      </w:pPr>
      <w:bookmarkStart w:id="7" w:name="_heading=h.6xceja76bneh" w:colFirst="0" w:colLast="0"/>
      <w:bookmarkEnd w:id="7"/>
      <w:r>
        <w:rPr>
          <w:rFonts w:ascii="Arial" w:eastAsia="Arial" w:hAnsi="Arial" w:cs="Arial"/>
          <w:sz w:val="20"/>
          <w:szCs w:val="20"/>
        </w:rPr>
        <w:t>8. CONSIDERAÇÕES FINAIS</w:t>
      </w:r>
    </w:p>
    <w:p w14:paraId="7E4A49BE"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 xml:space="preserve"> </w:t>
      </w:r>
    </w:p>
    <w:p w14:paraId="02FC0C8B" w14:textId="77777777" w:rsidR="00024310" w:rsidRDefault="00000000">
      <w:pPr>
        <w:jc w:val="both"/>
        <w:rPr>
          <w:rFonts w:ascii="Arial" w:eastAsia="Arial" w:hAnsi="Arial" w:cs="Arial"/>
          <w:sz w:val="18"/>
          <w:szCs w:val="18"/>
        </w:rPr>
      </w:pPr>
      <w:r>
        <w:rPr>
          <w:rFonts w:ascii="Arial" w:eastAsia="Arial" w:hAnsi="Arial" w:cs="Arial"/>
          <w:sz w:val="18"/>
          <w:szCs w:val="18"/>
        </w:rPr>
        <w:t>A Aquisição dos equipamentos é necessário para atender a resolução 10.353/25.07.25 altera 10.237</w:t>
      </w:r>
    </w:p>
    <w:p w14:paraId="1A79D032" w14:textId="77777777" w:rsidR="00024310" w:rsidRDefault="00000000">
      <w:pPr>
        <w:jc w:val="both"/>
        <w:rPr>
          <w:rFonts w:ascii="Arial" w:eastAsia="Arial" w:hAnsi="Arial" w:cs="Arial"/>
          <w:color w:val="FF0000"/>
          <w:sz w:val="18"/>
          <w:szCs w:val="18"/>
        </w:rPr>
      </w:pPr>
      <w:r>
        <w:rPr>
          <w:rFonts w:ascii="Arial" w:eastAsia="Arial" w:hAnsi="Arial" w:cs="Arial"/>
          <w:color w:val="FF0000"/>
          <w:sz w:val="18"/>
          <w:szCs w:val="18"/>
        </w:rPr>
        <w:t xml:space="preserve"> </w:t>
      </w:r>
    </w:p>
    <w:p w14:paraId="4E34BB46"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 xml:space="preserve"> </w:t>
      </w:r>
    </w:p>
    <w:p w14:paraId="5801443F" w14:textId="77777777" w:rsidR="00024310" w:rsidRDefault="00000000">
      <w:pPr>
        <w:jc w:val="both"/>
        <w:rPr>
          <w:rFonts w:ascii="Arial" w:eastAsia="Arial" w:hAnsi="Arial" w:cs="Arial"/>
          <w:b/>
          <w:bCs/>
          <w:sz w:val="18"/>
          <w:szCs w:val="18"/>
        </w:rPr>
      </w:pPr>
      <w:r>
        <w:rPr>
          <w:rFonts w:ascii="Arial" w:eastAsia="Arial" w:hAnsi="Arial" w:cs="Arial"/>
          <w:b/>
          <w:bCs/>
          <w:sz w:val="18"/>
          <w:szCs w:val="18"/>
        </w:rPr>
        <w:t xml:space="preserve"> </w:t>
      </w:r>
    </w:p>
    <w:p w14:paraId="43A3FA3B" w14:textId="77777777" w:rsidR="00024310" w:rsidRDefault="00000000">
      <w:pPr>
        <w:jc w:val="right"/>
        <w:rPr>
          <w:rFonts w:ascii="Arial" w:eastAsia="Arial" w:hAnsi="Arial" w:cs="Arial"/>
          <w:sz w:val="18"/>
          <w:szCs w:val="18"/>
        </w:rPr>
      </w:pPr>
      <w:r>
        <w:rPr>
          <w:rFonts w:ascii="Arial" w:eastAsia="Arial" w:hAnsi="Arial" w:cs="Arial"/>
          <w:sz w:val="18"/>
          <w:szCs w:val="18"/>
        </w:rPr>
        <w:t xml:space="preserve">Muriaé-MG, 06 de </w:t>
      </w:r>
      <w:proofErr w:type="gramStart"/>
      <w:r>
        <w:rPr>
          <w:rFonts w:ascii="Arial" w:eastAsia="Arial" w:hAnsi="Arial" w:cs="Arial"/>
          <w:sz w:val="18"/>
          <w:szCs w:val="18"/>
        </w:rPr>
        <w:t>Agosto</w:t>
      </w:r>
      <w:proofErr w:type="gramEnd"/>
      <w:r>
        <w:rPr>
          <w:rFonts w:ascii="Arial" w:eastAsia="Arial" w:hAnsi="Arial" w:cs="Arial"/>
          <w:sz w:val="18"/>
          <w:szCs w:val="18"/>
        </w:rPr>
        <w:t xml:space="preserve"> de 2026.</w:t>
      </w:r>
    </w:p>
    <w:p w14:paraId="04C37F01" w14:textId="77777777" w:rsidR="00024310" w:rsidRDefault="00024310">
      <w:pPr>
        <w:jc w:val="both"/>
        <w:rPr>
          <w:rFonts w:ascii="Arial" w:eastAsia="Arial" w:hAnsi="Arial" w:cs="Arial"/>
          <w:sz w:val="18"/>
          <w:szCs w:val="18"/>
        </w:rPr>
      </w:pPr>
    </w:p>
    <w:p w14:paraId="5AEC0D79" w14:textId="77777777" w:rsidR="00024310" w:rsidRDefault="00024310">
      <w:pPr>
        <w:jc w:val="both"/>
        <w:rPr>
          <w:rFonts w:ascii="Arial" w:eastAsia="Arial" w:hAnsi="Arial" w:cs="Arial"/>
          <w:b/>
          <w:bCs/>
          <w:sz w:val="18"/>
          <w:szCs w:val="18"/>
        </w:rPr>
      </w:pPr>
    </w:p>
    <w:p w14:paraId="2CCDB912" w14:textId="77777777" w:rsidR="00024310" w:rsidRDefault="00024310">
      <w:pPr>
        <w:jc w:val="both"/>
        <w:rPr>
          <w:rFonts w:ascii="Arial" w:eastAsia="Arial" w:hAnsi="Arial" w:cs="Arial"/>
          <w:b/>
          <w:bCs/>
          <w:sz w:val="18"/>
          <w:szCs w:val="18"/>
        </w:rPr>
      </w:pPr>
    </w:p>
    <w:p w14:paraId="6B41A068" w14:textId="77777777" w:rsidR="00024310" w:rsidRDefault="00024310">
      <w:pPr>
        <w:jc w:val="both"/>
        <w:rPr>
          <w:rFonts w:ascii="Arial" w:eastAsia="Arial" w:hAnsi="Arial" w:cs="Arial"/>
          <w:b/>
          <w:bCs/>
          <w:sz w:val="18"/>
          <w:szCs w:val="18"/>
        </w:rPr>
      </w:pPr>
    </w:p>
    <w:p w14:paraId="4FB3B0D0" w14:textId="77777777" w:rsidR="00024310" w:rsidRDefault="00024310">
      <w:pPr>
        <w:jc w:val="both"/>
        <w:rPr>
          <w:rFonts w:ascii="Arial" w:eastAsia="Arial" w:hAnsi="Arial" w:cs="Arial"/>
          <w:b/>
          <w:bCs/>
          <w:sz w:val="18"/>
          <w:szCs w:val="18"/>
        </w:rPr>
      </w:pPr>
    </w:p>
    <w:p w14:paraId="3B92FF4B" w14:textId="77777777" w:rsidR="00024310" w:rsidRDefault="00024310">
      <w:pPr>
        <w:jc w:val="both"/>
        <w:rPr>
          <w:rFonts w:ascii="Arial" w:eastAsia="Arial" w:hAnsi="Arial" w:cs="Arial"/>
          <w:b/>
          <w:bCs/>
          <w:sz w:val="18"/>
          <w:szCs w:val="18"/>
        </w:rPr>
      </w:pPr>
    </w:p>
    <w:p w14:paraId="6C7C2F8E" w14:textId="77777777" w:rsidR="00024310" w:rsidRDefault="00024310">
      <w:pPr>
        <w:jc w:val="both"/>
        <w:rPr>
          <w:rFonts w:ascii="Arial" w:eastAsia="Arial" w:hAnsi="Arial" w:cs="Arial"/>
          <w:b/>
          <w:bCs/>
          <w:sz w:val="18"/>
          <w:szCs w:val="18"/>
        </w:rPr>
      </w:pPr>
    </w:p>
    <w:p w14:paraId="73395996" w14:textId="77777777" w:rsidR="00024310" w:rsidRDefault="00000000">
      <w:pPr>
        <w:jc w:val="center"/>
        <w:rPr>
          <w:rFonts w:ascii="Arial" w:eastAsia="Arial" w:hAnsi="Arial" w:cs="Arial"/>
          <w:b/>
          <w:bCs/>
          <w:sz w:val="18"/>
          <w:szCs w:val="18"/>
        </w:rPr>
      </w:pPr>
      <w:r>
        <w:rPr>
          <w:rFonts w:ascii="Arial" w:eastAsia="Arial" w:hAnsi="Arial" w:cs="Arial"/>
          <w:b/>
          <w:bCs/>
          <w:sz w:val="18"/>
          <w:szCs w:val="18"/>
        </w:rPr>
        <w:t xml:space="preserve">ANEXO II </w:t>
      </w:r>
    </w:p>
    <w:p w14:paraId="7A2ECB32" w14:textId="77777777" w:rsidR="00024310" w:rsidRDefault="00024310">
      <w:pPr>
        <w:jc w:val="center"/>
        <w:rPr>
          <w:rFonts w:ascii="Arial" w:eastAsia="Arial" w:hAnsi="Arial" w:cs="Arial"/>
          <w:b/>
          <w:bCs/>
          <w:sz w:val="18"/>
          <w:szCs w:val="18"/>
        </w:rPr>
      </w:pPr>
    </w:p>
    <w:p w14:paraId="7036392B" w14:textId="77777777" w:rsidR="00024310" w:rsidRDefault="00000000">
      <w:pPr>
        <w:jc w:val="center"/>
        <w:rPr>
          <w:rFonts w:ascii="Arial" w:eastAsia="Arial" w:hAnsi="Arial" w:cs="Arial"/>
          <w:sz w:val="18"/>
          <w:szCs w:val="18"/>
        </w:rPr>
      </w:pPr>
      <w:r>
        <w:rPr>
          <w:rFonts w:ascii="Arial" w:eastAsia="Arial" w:hAnsi="Arial" w:cs="Arial"/>
          <w:b/>
          <w:bCs/>
          <w:sz w:val="18"/>
          <w:szCs w:val="18"/>
        </w:rPr>
        <w:t>DECLARAÇÃO UNIFICADA</w:t>
      </w:r>
    </w:p>
    <w:p w14:paraId="6B3C1823" w14:textId="77777777" w:rsidR="00024310" w:rsidRDefault="00024310">
      <w:pPr>
        <w:jc w:val="center"/>
        <w:rPr>
          <w:rFonts w:ascii="Arial" w:eastAsia="Arial" w:hAnsi="Arial" w:cs="Arial"/>
          <w:sz w:val="18"/>
          <w:szCs w:val="18"/>
        </w:rPr>
      </w:pPr>
    </w:p>
    <w:p w14:paraId="7B76D7BE"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A empresa ______________________________, inscrita no CNPJ Nº _______________, sediada na ________________ (endereço completo), na qualidade de proponente do procedimento licitatório instaurado pela Casa de Caridade de Muriaé Hospital São Paulo, sob a modalidade _______ nº ___/202__, sendo a empresa neste ato representada pelo Sr. ________________, CPF nº ________________, </w:t>
      </w:r>
    </w:p>
    <w:p w14:paraId="193F9CEC"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1 - Declara, sob as penas da Lei, que não fomos declarados inidôneos para licitar ou contratar com o Poder Público, em qualquer de suas esferas. </w:t>
      </w:r>
    </w:p>
    <w:p w14:paraId="3873B7D1"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2 - DECLARA, sob as penas da Lei, que até a presente data inexistem fatos impeditivos para sua habilitação no presente processo e que está ciente da obrigatoriedade de declarar ocorrências posteriores. </w:t>
      </w:r>
    </w:p>
    <w:p w14:paraId="4A5F9B9A"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3 - DECLARA, sob as penas da Lei, que não possui em seu Quadro de Pessoal, empregados menores de 18 (dezoito) anos em trabalho noturno, perigoso ou insalubre e em qualquer trabalho, menores de 16 (dezesseis) anos, salvo na condição de aprendiz, a partir de 14 (quatorze) anos, em observância à Lei Federal nº 9854, de 27.10.99. </w:t>
      </w:r>
    </w:p>
    <w:p w14:paraId="50E13225"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Obs.: </w:t>
      </w:r>
      <w:proofErr w:type="gramStart"/>
      <w:r>
        <w:rPr>
          <w:rFonts w:ascii="Arial" w:eastAsia="Arial" w:hAnsi="Arial" w:cs="Arial"/>
          <w:sz w:val="18"/>
          <w:szCs w:val="18"/>
        </w:rPr>
        <w:t>( )</w:t>
      </w:r>
      <w:proofErr w:type="gramEnd"/>
      <w:r>
        <w:rPr>
          <w:rFonts w:ascii="Arial" w:eastAsia="Arial" w:hAnsi="Arial" w:cs="Arial"/>
          <w:sz w:val="18"/>
          <w:szCs w:val="18"/>
        </w:rPr>
        <w:t xml:space="preserve"> Se a empresa licitante possuir menores de 14 anos aprendizes deverá declarar essa condição. </w:t>
      </w:r>
    </w:p>
    <w:p w14:paraId="6A4D8F0E"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4 - DECLARA, sob as penas da Lei, que tomamos conhecimento do Edital e de todas as condições de participação na contratação e se compromete a cumprir todos os termos do Edital e a fornecer produtos de qualidade, sob as penas da Lei. </w:t>
      </w:r>
    </w:p>
    <w:p w14:paraId="3C75EF37"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5 - DECLARA, sob as penas da Lei, que cumpre os requisitos legais para qualificação como _____________________________ (incluir a condição da empresa: Microempresa (ME) ou Empresa de Pequeno Porte (EPP), de acordo com o artigo 3º da Lei Complementar nº 123/2006 e que não está sujeita a quaisquer dos impedimentos do Parágrafo 4º deste artigo, estando apta a usufruir do tratamento favorecido estabelecido nos artigos 42 a 49 da citada Lei. </w:t>
      </w:r>
    </w:p>
    <w:p w14:paraId="1366F6BC"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(__) Declaramos possuir restrição fiscal no (s) documento (s) de habilitação e pretendemos utilizar o prazo previsto no artigo 43, Parágrafo 1º da lei Complementar nº 123/06, para regularização, estando ciente que, do contrário, decairá o direito à contratação. </w:t>
      </w:r>
    </w:p>
    <w:p w14:paraId="70145765" w14:textId="77777777" w:rsidR="00024310" w:rsidRDefault="00000000">
      <w:pPr>
        <w:jc w:val="both"/>
        <w:rPr>
          <w:rFonts w:ascii="Arial" w:eastAsia="Arial" w:hAnsi="Arial" w:cs="Arial"/>
          <w:sz w:val="18"/>
          <w:szCs w:val="18"/>
        </w:rPr>
      </w:pPr>
      <w:r>
        <w:rPr>
          <w:rFonts w:ascii="Arial" w:eastAsia="Arial" w:hAnsi="Arial" w:cs="Arial"/>
          <w:sz w:val="18"/>
          <w:szCs w:val="18"/>
        </w:rPr>
        <w:t>6 – DECLARA o cumpre as exigências de reserva de cargos para pessoa com deficiência e para reabilitado da Previdência Social;</w:t>
      </w:r>
    </w:p>
    <w:p w14:paraId="5769BA5F" w14:textId="77777777" w:rsidR="00024310" w:rsidRDefault="00000000">
      <w:pPr>
        <w:jc w:val="both"/>
        <w:rPr>
          <w:rFonts w:ascii="Arial" w:eastAsia="Arial" w:hAnsi="Arial" w:cs="Arial"/>
          <w:sz w:val="18"/>
          <w:szCs w:val="18"/>
        </w:rPr>
      </w:pPr>
      <w:r>
        <w:rPr>
          <w:rFonts w:ascii="Arial" w:eastAsia="Arial" w:hAnsi="Arial" w:cs="Arial"/>
          <w:sz w:val="18"/>
          <w:szCs w:val="18"/>
        </w:rPr>
        <w:t>7 - DECLARA, sob as penalidades da lei e sob pena de 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E1FB1F2" w14:textId="77777777" w:rsidR="00024310" w:rsidRDefault="00000000">
      <w:pPr>
        <w:jc w:val="both"/>
        <w:rPr>
          <w:rFonts w:ascii="Arial" w:eastAsia="Arial" w:hAnsi="Arial" w:cs="Arial"/>
          <w:sz w:val="18"/>
          <w:szCs w:val="18"/>
        </w:rPr>
      </w:pPr>
      <w:r>
        <w:rPr>
          <w:rFonts w:ascii="Arial" w:eastAsia="Arial" w:hAnsi="Arial" w:cs="Arial"/>
          <w:sz w:val="18"/>
          <w:szCs w:val="18"/>
        </w:rPr>
        <w:t>8 - Declara, sob as penas da Lei, que seus dirigentes não possuem parentesco com associado do Hospital São Paulo que exerça funções diretivas em órgãos estatutários da Casa de Caridade de Muriaé;</w:t>
      </w:r>
    </w:p>
    <w:p w14:paraId="70FA45D0"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9 – Declara, sob as penas da Lei, que existe entre seus dirigentes alguns que </w:t>
      </w:r>
      <w:proofErr w:type="gramStart"/>
      <w:r>
        <w:rPr>
          <w:rFonts w:ascii="Arial" w:eastAsia="Arial" w:hAnsi="Arial" w:cs="Arial"/>
          <w:sz w:val="18"/>
          <w:szCs w:val="18"/>
        </w:rPr>
        <w:t>( )</w:t>
      </w:r>
      <w:proofErr w:type="gramEnd"/>
      <w:r>
        <w:rPr>
          <w:rFonts w:ascii="Arial" w:eastAsia="Arial" w:hAnsi="Arial" w:cs="Arial"/>
          <w:sz w:val="18"/>
          <w:szCs w:val="18"/>
        </w:rPr>
        <w:t xml:space="preserve"> possui parentesco com associado do Hospital São Paulo que exerça funções diretivas em órgãos estatutários da Casa de Caridade de Muriaé;</w:t>
      </w:r>
    </w:p>
    <w:p w14:paraId="4C551F8B"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Sem mais para o momento, </w:t>
      </w:r>
    </w:p>
    <w:p w14:paraId="78A7EF62" w14:textId="77777777" w:rsidR="00024310" w:rsidRDefault="00024310">
      <w:pPr>
        <w:jc w:val="both"/>
        <w:rPr>
          <w:rFonts w:ascii="Arial" w:eastAsia="Arial" w:hAnsi="Arial" w:cs="Arial"/>
          <w:sz w:val="18"/>
          <w:szCs w:val="18"/>
        </w:rPr>
      </w:pPr>
    </w:p>
    <w:p w14:paraId="5D978546" w14:textId="77777777" w:rsidR="00024310" w:rsidRDefault="00000000">
      <w:pPr>
        <w:jc w:val="center"/>
        <w:rPr>
          <w:rFonts w:ascii="Arial" w:eastAsia="Arial" w:hAnsi="Arial" w:cs="Arial"/>
          <w:sz w:val="18"/>
          <w:szCs w:val="18"/>
        </w:rPr>
      </w:pPr>
      <w:r>
        <w:rPr>
          <w:rFonts w:ascii="Arial" w:eastAsia="Arial" w:hAnsi="Arial" w:cs="Arial"/>
          <w:sz w:val="18"/>
          <w:szCs w:val="18"/>
        </w:rPr>
        <w:t xml:space="preserve">_______________, _____ de ________ </w:t>
      </w:r>
      <w:proofErr w:type="spellStart"/>
      <w:r>
        <w:rPr>
          <w:rFonts w:ascii="Arial" w:eastAsia="Arial" w:hAnsi="Arial" w:cs="Arial"/>
          <w:sz w:val="18"/>
          <w:szCs w:val="18"/>
        </w:rPr>
        <w:t>de</w:t>
      </w:r>
      <w:proofErr w:type="spellEnd"/>
      <w:r>
        <w:rPr>
          <w:rFonts w:ascii="Arial" w:eastAsia="Arial" w:hAnsi="Arial" w:cs="Arial"/>
          <w:sz w:val="18"/>
          <w:szCs w:val="18"/>
        </w:rPr>
        <w:t xml:space="preserve"> 202_</w:t>
      </w:r>
    </w:p>
    <w:p w14:paraId="18E0C63E" w14:textId="77777777" w:rsidR="00024310" w:rsidRDefault="00000000">
      <w:pPr>
        <w:jc w:val="center"/>
        <w:rPr>
          <w:rFonts w:ascii="Arial" w:eastAsia="Arial" w:hAnsi="Arial" w:cs="Arial"/>
          <w:sz w:val="18"/>
          <w:szCs w:val="18"/>
        </w:rPr>
      </w:pPr>
      <w:r>
        <w:rPr>
          <w:rFonts w:ascii="Arial" w:eastAsia="Arial" w:hAnsi="Arial" w:cs="Arial"/>
          <w:sz w:val="18"/>
          <w:szCs w:val="18"/>
        </w:rPr>
        <w:t>(assinatura)</w:t>
      </w:r>
    </w:p>
    <w:p w14:paraId="0221FD03" w14:textId="77777777" w:rsidR="00024310" w:rsidRDefault="00000000">
      <w:pPr>
        <w:jc w:val="center"/>
        <w:rPr>
          <w:rFonts w:ascii="Arial" w:eastAsia="Arial" w:hAnsi="Arial" w:cs="Arial"/>
          <w:sz w:val="18"/>
          <w:szCs w:val="18"/>
        </w:rPr>
      </w:pPr>
      <w:r>
        <w:rPr>
          <w:rFonts w:ascii="Arial" w:eastAsia="Arial" w:hAnsi="Arial" w:cs="Arial"/>
          <w:sz w:val="18"/>
          <w:szCs w:val="18"/>
        </w:rPr>
        <w:t>(nome do representante legal da empresa)</w:t>
      </w:r>
    </w:p>
    <w:p w14:paraId="6CF41050" w14:textId="77777777" w:rsidR="00024310" w:rsidRDefault="00024310">
      <w:pPr>
        <w:jc w:val="center"/>
        <w:rPr>
          <w:rFonts w:ascii="Arial" w:eastAsia="Arial" w:hAnsi="Arial" w:cs="Arial"/>
          <w:sz w:val="18"/>
          <w:szCs w:val="18"/>
        </w:rPr>
      </w:pPr>
    </w:p>
    <w:p w14:paraId="7A92026E" w14:textId="77777777" w:rsidR="006A1B69" w:rsidRDefault="006A1B69">
      <w:pPr>
        <w:jc w:val="center"/>
        <w:rPr>
          <w:rFonts w:ascii="Arial" w:eastAsia="Arial" w:hAnsi="Arial" w:cs="Arial"/>
          <w:b/>
          <w:bCs/>
          <w:sz w:val="18"/>
          <w:szCs w:val="18"/>
        </w:rPr>
      </w:pPr>
    </w:p>
    <w:p w14:paraId="5B9F3762" w14:textId="77777777" w:rsidR="006A1B69" w:rsidRDefault="006A1B69">
      <w:pPr>
        <w:jc w:val="center"/>
        <w:rPr>
          <w:rFonts w:ascii="Arial" w:eastAsia="Arial" w:hAnsi="Arial" w:cs="Arial"/>
          <w:b/>
          <w:bCs/>
          <w:sz w:val="18"/>
          <w:szCs w:val="18"/>
        </w:rPr>
      </w:pPr>
    </w:p>
    <w:p w14:paraId="100049FE" w14:textId="77777777" w:rsidR="006A1B69" w:rsidRDefault="006A1B69">
      <w:pPr>
        <w:jc w:val="center"/>
        <w:rPr>
          <w:rFonts w:ascii="Arial" w:eastAsia="Arial" w:hAnsi="Arial" w:cs="Arial"/>
          <w:b/>
          <w:bCs/>
          <w:sz w:val="18"/>
          <w:szCs w:val="18"/>
        </w:rPr>
      </w:pPr>
    </w:p>
    <w:p w14:paraId="43151AA3" w14:textId="77777777" w:rsidR="006A1B69" w:rsidRDefault="006A1B69">
      <w:pPr>
        <w:jc w:val="center"/>
        <w:rPr>
          <w:rFonts w:ascii="Arial" w:eastAsia="Arial" w:hAnsi="Arial" w:cs="Arial"/>
          <w:b/>
          <w:bCs/>
          <w:sz w:val="18"/>
          <w:szCs w:val="18"/>
        </w:rPr>
      </w:pPr>
    </w:p>
    <w:p w14:paraId="25FE1EBA" w14:textId="77777777" w:rsidR="006A1B69" w:rsidRDefault="006A1B69">
      <w:pPr>
        <w:jc w:val="center"/>
        <w:rPr>
          <w:rFonts w:ascii="Arial" w:eastAsia="Arial" w:hAnsi="Arial" w:cs="Arial"/>
          <w:b/>
          <w:bCs/>
          <w:sz w:val="18"/>
          <w:szCs w:val="18"/>
        </w:rPr>
      </w:pPr>
    </w:p>
    <w:p w14:paraId="52074A7F" w14:textId="77777777" w:rsidR="006A1B69" w:rsidRDefault="006A1B69">
      <w:pPr>
        <w:jc w:val="center"/>
        <w:rPr>
          <w:rFonts w:ascii="Arial" w:eastAsia="Arial" w:hAnsi="Arial" w:cs="Arial"/>
          <w:b/>
          <w:bCs/>
          <w:sz w:val="18"/>
          <w:szCs w:val="18"/>
        </w:rPr>
      </w:pPr>
    </w:p>
    <w:p w14:paraId="2FF2A638" w14:textId="77777777" w:rsidR="006A1B69" w:rsidRDefault="006A1B69">
      <w:pPr>
        <w:jc w:val="center"/>
        <w:rPr>
          <w:rFonts w:ascii="Arial" w:eastAsia="Arial" w:hAnsi="Arial" w:cs="Arial"/>
          <w:b/>
          <w:bCs/>
          <w:sz w:val="18"/>
          <w:szCs w:val="18"/>
        </w:rPr>
      </w:pPr>
    </w:p>
    <w:p w14:paraId="3AA4D4AE" w14:textId="77777777" w:rsidR="006A1B69" w:rsidRDefault="006A1B69">
      <w:pPr>
        <w:jc w:val="center"/>
        <w:rPr>
          <w:rFonts w:ascii="Arial" w:eastAsia="Arial" w:hAnsi="Arial" w:cs="Arial"/>
          <w:b/>
          <w:bCs/>
          <w:sz w:val="18"/>
          <w:szCs w:val="18"/>
        </w:rPr>
      </w:pPr>
    </w:p>
    <w:p w14:paraId="286904B9" w14:textId="77777777" w:rsidR="006A1B69" w:rsidRDefault="006A1B69">
      <w:pPr>
        <w:jc w:val="center"/>
        <w:rPr>
          <w:rFonts w:ascii="Arial" w:eastAsia="Arial" w:hAnsi="Arial" w:cs="Arial"/>
          <w:b/>
          <w:bCs/>
          <w:sz w:val="18"/>
          <w:szCs w:val="18"/>
        </w:rPr>
      </w:pPr>
    </w:p>
    <w:p w14:paraId="39ECCCBA" w14:textId="77777777" w:rsidR="006A1B69" w:rsidRDefault="006A1B69">
      <w:pPr>
        <w:jc w:val="center"/>
        <w:rPr>
          <w:rFonts w:ascii="Arial" w:eastAsia="Arial" w:hAnsi="Arial" w:cs="Arial"/>
          <w:b/>
          <w:bCs/>
          <w:sz w:val="18"/>
          <w:szCs w:val="18"/>
        </w:rPr>
      </w:pPr>
    </w:p>
    <w:p w14:paraId="03CF46E0" w14:textId="77777777" w:rsidR="006A1B69" w:rsidRDefault="006A1B69">
      <w:pPr>
        <w:jc w:val="center"/>
        <w:rPr>
          <w:rFonts w:ascii="Arial" w:eastAsia="Arial" w:hAnsi="Arial" w:cs="Arial"/>
          <w:b/>
          <w:bCs/>
          <w:sz w:val="18"/>
          <w:szCs w:val="18"/>
        </w:rPr>
      </w:pPr>
    </w:p>
    <w:p w14:paraId="175228F0" w14:textId="77777777" w:rsidR="006A1B69" w:rsidRDefault="006A1B69">
      <w:pPr>
        <w:jc w:val="center"/>
        <w:rPr>
          <w:rFonts w:ascii="Arial" w:eastAsia="Arial" w:hAnsi="Arial" w:cs="Arial"/>
          <w:b/>
          <w:bCs/>
          <w:sz w:val="18"/>
          <w:szCs w:val="18"/>
        </w:rPr>
      </w:pPr>
    </w:p>
    <w:p w14:paraId="082A069E" w14:textId="77777777" w:rsidR="006A1B69" w:rsidRDefault="006A1B69">
      <w:pPr>
        <w:jc w:val="center"/>
        <w:rPr>
          <w:rFonts w:ascii="Arial" w:eastAsia="Arial" w:hAnsi="Arial" w:cs="Arial"/>
          <w:b/>
          <w:bCs/>
          <w:sz w:val="18"/>
          <w:szCs w:val="18"/>
        </w:rPr>
      </w:pPr>
    </w:p>
    <w:p w14:paraId="6A22BE0E" w14:textId="45F94DCA" w:rsidR="00024310" w:rsidRDefault="00000000">
      <w:pPr>
        <w:jc w:val="center"/>
        <w:rPr>
          <w:rFonts w:ascii="Arial" w:eastAsia="Arial" w:hAnsi="Arial" w:cs="Arial"/>
          <w:b/>
          <w:bCs/>
          <w:sz w:val="18"/>
          <w:szCs w:val="18"/>
        </w:rPr>
      </w:pPr>
      <w:r>
        <w:rPr>
          <w:rFonts w:ascii="Arial" w:eastAsia="Arial" w:hAnsi="Arial" w:cs="Arial"/>
          <w:b/>
          <w:bCs/>
          <w:sz w:val="18"/>
          <w:szCs w:val="18"/>
        </w:rPr>
        <w:t>ANEXO III</w:t>
      </w:r>
    </w:p>
    <w:p w14:paraId="51E20CB5" w14:textId="77777777" w:rsidR="00024310" w:rsidRDefault="00024310">
      <w:pPr>
        <w:jc w:val="center"/>
        <w:rPr>
          <w:rFonts w:ascii="Arial" w:eastAsia="Arial" w:hAnsi="Arial" w:cs="Arial"/>
          <w:b/>
          <w:bCs/>
          <w:sz w:val="18"/>
          <w:szCs w:val="18"/>
        </w:rPr>
      </w:pPr>
    </w:p>
    <w:p w14:paraId="680E4BA0" w14:textId="77777777" w:rsidR="00024310" w:rsidRDefault="00000000">
      <w:pPr>
        <w:jc w:val="center"/>
        <w:rPr>
          <w:rFonts w:ascii="Arial" w:eastAsia="Arial" w:hAnsi="Arial" w:cs="Arial"/>
          <w:sz w:val="18"/>
          <w:szCs w:val="18"/>
        </w:rPr>
      </w:pPr>
      <w:r>
        <w:rPr>
          <w:rFonts w:ascii="Arial" w:eastAsia="Arial" w:hAnsi="Arial" w:cs="Arial"/>
          <w:b/>
          <w:bCs/>
          <w:sz w:val="18"/>
          <w:szCs w:val="18"/>
        </w:rPr>
        <w:t>MINUTA DE CONTRATO</w:t>
      </w:r>
    </w:p>
    <w:p w14:paraId="07782B18" w14:textId="77777777" w:rsidR="00024310" w:rsidRDefault="00024310">
      <w:pPr>
        <w:jc w:val="center"/>
        <w:rPr>
          <w:rFonts w:ascii="Arial" w:eastAsia="Arial" w:hAnsi="Arial" w:cs="Arial"/>
          <w:sz w:val="18"/>
          <w:szCs w:val="18"/>
        </w:rPr>
      </w:pPr>
    </w:p>
    <w:p w14:paraId="2819F5C3" w14:textId="77777777" w:rsidR="00024310" w:rsidRDefault="00000000">
      <w:pPr>
        <w:jc w:val="both"/>
        <w:rPr>
          <w:rFonts w:ascii="Arial" w:eastAsia="Arial" w:hAnsi="Arial" w:cs="Arial"/>
          <w:b/>
          <w:bCs/>
          <w:sz w:val="20"/>
          <w:szCs w:val="20"/>
        </w:rPr>
      </w:pPr>
      <w:r>
        <w:rPr>
          <w:rFonts w:ascii="Arial" w:eastAsia="Arial" w:hAnsi="Arial" w:cs="Arial"/>
          <w:b/>
          <w:bCs/>
          <w:sz w:val="20"/>
          <w:szCs w:val="20"/>
        </w:rPr>
        <w:t>Aquisição de equipamentos-médicos em virtude da Resolução SES 10.353/2025 altera 10.237/2025</w:t>
      </w:r>
    </w:p>
    <w:p w14:paraId="06F5FC9B" w14:textId="77777777" w:rsidR="00024310" w:rsidRDefault="00024310">
      <w:pPr>
        <w:jc w:val="center"/>
        <w:rPr>
          <w:rFonts w:ascii="Arial" w:eastAsia="Arial" w:hAnsi="Arial" w:cs="Arial"/>
          <w:b/>
          <w:bCs/>
          <w:sz w:val="18"/>
          <w:szCs w:val="18"/>
        </w:rPr>
      </w:pPr>
    </w:p>
    <w:p w14:paraId="25E873B8" w14:textId="77777777" w:rsidR="00024310" w:rsidRDefault="00024310">
      <w:pPr>
        <w:jc w:val="both"/>
        <w:rPr>
          <w:rFonts w:ascii="Arial" w:eastAsia="Arial" w:hAnsi="Arial" w:cs="Arial"/>
          <w:sz w:val="18"/>
          <w:szCs w:val="18"/>
        </w:rPr>
      </w:pPr>
    </w:p>
    <w:p w14:paraId="61AC102A"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A Casa de Caridade de Muriaé Hospital São Paulo, entidade privada sem fins lucrativos, inscrita no Cadastro Nacional de Pessoa Jurídica do Ministério da Fazenda sob o número 22.780.498/0001-95, com sede em Muriaé, Minas Gerais, na Rua Coronel </w:t>
      </w:r>
      <w:proofErr w:type="spellStart"/>
      <w:r>
        <w:rPr>
          <w:rFonts w:ascii="Arial" w:eastAsia="Arial" w:hAnsi="Arial" w:cs="Arial"/>
          <w:sz w:val="18"/>
          <w:szCs w:val="18"/>
        </w:rPr>
        <w:t>Izalino</w:t>
      </w:r>
      <w:proofErr w:type="spellEnd"/>
      <w:r>
        <w:rPr>
          <w:rFonts w:ascii="Arial" w:eastAsia="Arial" w:hAnsi="Arial" w:cs="Arial"/>
          <w:sz w:val="18"/>
          <w:szCs w:val="18"/>
        </w:rPr>
        <w:t xml:space="preserve">, nº 187, Bairro: Centro - CEP 36.880-103, neste ato representada por seu Provedor, Sinval Ferreira da Silva, brasileiro, casado, administrador, portador da Cédula de Identidade </w:t>
      </w:r>
      <w:proofErr w:type="spellStart"/>
      <w:r>
        <w:rPr>
          <w:rFonts w:ascii="Arial" w:eastAsia="Arial" w:hAnsi="Arial" w:cs="Arial"/>
          <w:sz w:val="18"/>
          <w:szCs w:val="18"/>
        </w:rPr>
        <w:t>xxx</w:t>
      </w:r>
      <w:proofErr w:type="spellEnd"/>
      <w:r>
        <w:rPr>
          <w:rFonts w:ascii="Arial" w:eastAsia="Arial" w:hAnsi="Arial" w:cs="Arial"/>
          <w:sz w:val="18"/>
          <w:szCs w:val="18"/>
        </w:rPr>
        <w:t xml:space="preserve"> e CPF </w:t>
      </w:r>
      <w:proofErr w:type="spellStart"/>
      <w:r>
        <w:rPr>
          <w:rFonts w:ascii="Arial" w:eastAsia="Arial" w:hAnsi="Arial" w:cs="Arial"/>
          <w:sz w:val="18"/>
          <w:szCs w:val="18"/>
        </w:rPr>
        <w:t>xxx</w:t>
      </w:r>
      <w:proofErr w:type="spellEnd"/>
      <w:r>
        <w:rPr>
          <w:rFonts w:ascii="Arial" w:eastAsia="Arial" w:hAnsi="Arial" w:cs="Arial"/>
          <w:sz w:val="18"/>
          <w:szCs w:val="18"/>
        </w:rPr>
        <w:t xml:space="preserve">, doravante denominada CONTRATANTE, e a empresa __________________ inscrita no CNPJ sob número ____________ e Inscrição Estadual _____________, com sede na __________, na cidade de __________, neste ato representada pelo (a) Sr.(a) ____________________, portador da Cédula de Identidade ____________ e CPF _____________, doravante denominada CONTRATADA, resolvem firmar o presente CONTRATO DE FORNECIMENTO, vinculado à Cotação Prévia de Preços nº 004/2026. </w:t>
      </w:r>
      <w:r>
        <w:rPr>
          <w:rFonts w:ascii="Arial" w:eastAsia="Arial" w:hAnsi="Arial" w:cs="Arial"/>
          <w:color w:val="000000"/>
          <w:sz w:val="18"/>
          <w:szCs w:val="18"/>
        </w:rPr>
        <w:t xml:space="preserve">A presente Cotação Prévia de Preços será realizada nos termos da </w:t>
      </w:r>
      <w:r>
        <w:rPr>
          <w:rFonts w:ascii="Arial" w:eastAsia="Arial" w:hAnsi="Arial" w:cs="Arial"/>
          <w:sz w:val="18"/>
          <w:szCs w:val="18"/>
        </w:rPr>
        <w:t>Resolução/Convênio n° __________/202_</w:t>
      </w:r>
      <w:r>
        <w:rPr>
          <w:rFonts w:ascii="Arial" w:eastAsia="Arial" w:hAnsi="Arial" w:cs="Arial"/>
          <w:color w:val="000000"/>
          <w:sz w:val="18"/>
          <w:szCs w:val="18"/>
        </w:rPr>
        <w:t>, e pelo do Decreto Estadual n. 46.800/2023, no que couberem.</w:t>
      </w:r>
    </w:p>
    <w:p w14:paraId="20F50F8C" w14:textId="77777777" w:rsidR="00024310" w:rsidRDefault="00024310">
      <w:pPr>
        <w:jc w:val="both"/>
        <w:rPr>
          <w:rFonts w:ascii="Arial" w:eastAsia="Arial" w:hAnsi="Arial" w:cs="Arial"/>
          <w:sz w:val="18"/>
          <w:szCs w:val="18"/>
        </w:rPr>
      </w:pPr>
    </w:p>
    <w:p w14:paraId="74624419" w14:textId="77777777" w:rsidR="00024310" w:rsidRDefault="00024310">
      <w:pPr>
        <w:jc w:val="both"/>
        <w:rPr>
          <w:rFonts w:ascii="Arial" w:eastAsia="Arial" w:hAnsi="Arial" w:cs="Arial"/>
          <w:sz w:val="18"/>
          <w:szCs w:val="18"/>
        </w:rPr>
      </w:pPr>
    </w:p>
    <w:p w14:paraId="78DB75E7" w14:textId="77777777" w:rsidR="00024310" w:rsidRDefault="00000000">
      <w:pPr>
        <w:jc w:val="both"/>
        <w:rPr>
          <w:rFonts w:ascii="Arial" w:eastAsia="Arial" w:hAnsi="Arial" w:cs="Arial"/>
          <w:sz w:val="18"/>
          <w:szCs w:val="18"/>
        </w:rPr>
      </w:pPr>
      <w:r>
        <w:rPr>
          <w:rFonts w:ascii="Arial" w:eastAsia="Arial" w:hAnsi="Arial" w:cs="Arial"/>
          <w:b/>
          <w:bCs/>
          <w:sz w:val="18"/>
          <w:szCs w:val="18"/>
        </w:rPr>
        <w:t xml:space="preserve">CLÁUSULA 1ª – DO OBJETO </w:t>
      </w:r>
    </w:p>
    <w:p w14:paraId="164724D1"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O presente Contrato tem por objeto a AQUISIÇÃO DE EQUIPAMENTO MÉDICO – _____________________ em conformidade com as especificações e detalhamentos consignados no ANEXO I – Termo de Referência da Cotação Prévia de Preços nº 004/2026, financiada através de recursos da Resolução/Convênio n° __________/202_, que juntamente com a proposta da CONTRATADA, passam a integrar este instrumento, independentemente de transcrição. </w:t>
      </w:r>
    </w:p>
    <w:p w14:paraId="425C302E" w14:textId="77777777" w:rsidR="00024310" w:rsidRDefault="00024310">
      <w:pPr>
        <w:jc w:val="both"/>
        <w:rPr>
          <w:rFonts w:ascii="Arial" w:eastAsia="Arial" w:hAnsi="Arial" w:cs="Arial"/>
          <w:sz w:val="18"/>
          <w:szCs w:val="18"/>
        </w:rPr>
      </w:pPr>
    </w:p>
    <w:p w14:paraId="65B12EC6" w14:textId="77777777" w:rsidR="00024310" w:rsidRDefault="00000000">
      <w:pPr>
        <w:jc w:val="both"/>
        <w:rPr>
          <w:rFonts w:ascii="Arial" w:eastAsia="Arial" w:hAnsi="Arial" w:cs="Arial"/>
          <w:sz w:val="18"/>
          <w:szCs w:val="18"/>
        </w:rPr>
      </w:pPr>
      <w:r>
        <w:rPr>
          <w:rFonts w:ascii="Arial" w:eastAsia="Arial" w:hAnsi="Arial" w:cs="Arial"/>
          <w:b/>
          <w:bCs/>
          <w:sz w:val="18"/>
          <w:szCs w:val="18"/>
        </w:rPr>
        <w:t xml:space="preserve">CLÁUSULA 2ª – DO VALOR </w:t>
      </w:r>
    </w:p>
    <w:p w14:paraId="595C4881" w14:textId="77777777" w:rsidR="00024310" w:rsidRDefault="00000000">
      <w:pPr>
        <w:jc w:val="both"/>
        <w:rPr>
          <w:rFonts w:ascii="Arial" w:eastAsia="Arial" w:hAnsi="Arial" w:cs="Arial"/>
          <w:sz w:val="18"/>
          <w:szCs w:val="18"/>
        </w:rPr>
      </w:pPr>
      <w:r>
        <w:rPr>
          <w:rFonts w:ascii="Arial" w:eastAsia="Arial" w:hAnsi="Arial" w:cs="Arial"/>
          <w:sz w:val="18"/>
          <w:szCs w:val="18"/>
        </w:rPr>
        <w:t>O valor global do presente contrato é de R$ ________ (___________________), sendo que o(s) equipamento(s) abaixo descrito(s) será(ao) fornecido(s) pelo preço fixo, irreajustável, unitário(s) e total(</w:t>
      </w:r>
      <w:proofErr w:type="spellStart"/>
      <w:r>
        <w:rPr>
          <w:rFonts w:ascii="Arial" w:eastAsia="Arial" w:hAnsi="Arial" w:cs="Arial"/>
          <w:sz w:val="18"/>
          <w:szCs w:val="18"/>
        </w:rPr>
        <w:t>is</w:t>
      </w:r>
      <w:proofErr w:type="spellEnd"/>
      <w:r>
        <w:rPr>
          <w:rFonts w:ascii="Arial" w:eastAsia="Arial" w:hAnsi="Arial" w:cs="Arial"/>
          <w:sz w:val="18"/>
          <w:szCs w:val="18"/>
        </w:rPr>
        <w:t>), conforme descrito(s) na proposta comercial da CONTRATADA.</w:t>
      </w:r>
    </w:p>
    <w:p w14:paraId="44567041" w14:textId="77777777" w:rsidR="00024310" w:rsidRDefault="00024310">
      <w:pPr>
        <w:jc w:val="both"/>
        <w:rPr>
          <w:rFonts w:ascii="Arial" w:eastAsia="Arial" w:hAnsi="Arial" w:cs="Arial"/>
          <w:sz w:val="18"/>
          <w:szCs w:val="18"/>
        </w:rPr>
      </w:pPr>
    </w:p>
    <w:tbl>
      <w:tblPr>
        <w:tblStyle w:val="affd"/>
        <w:tblW w:w="9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8"/>
        <w:gridCol w:w="1591"/>
        <w:gridCol w:w="1772"/>
        <w:gridCol w:w="1575"/>
        <w:gridCol w:w="1580"/>
        <w:gridCol w:w="1582"/>
      </w:tblGrid>
      <w:tr w:rsidR="00024310" w14:paraId="43A82CF3" w14:textId="77777777">
        <w:tc>
          <w:tcPr>
            <w:tcW w:w="1578" w:type="dxa"/>
          </w:tcPr>
          <w:p w14:paraId="431D3CF6" w14:textId="77777777" w:rsidR="00024310" w:rsidRDefault="00000000">
            <w:pPr>
              <w:jc w:val="both"/>
              <w:rPr>
                <w:rFonts w:ascii="Arial" w:eastAsia="Arial" w:hAnsi="Arial" w:cs="Arial"/>
                <w:sz w:val="18"/>
                <w:szCs w:val="18"/>
              </w:rPr>
            </w:pPr>
            <w:r>
              <w:rPr>
                <w:rFonts w:ascii="Arial" w:eastAsia="Arial" w:hAnsi="Arial" w:cs="Arial"/>
                <w:sz w:val="18"/>
                <w:szCs w:val="18"/>
              </w:rPr>
              <w:t>ITEM</w:t>
            </w:r>
          </w:p>
        </w:tc>
        <w:tc>
          <w:tcPr>
            <w:tcW w:w="1591" w:type="dxa"/>
          </w:tcPr>
          <w:p w14:paraId="53B890EB" w14:textId="77777777" w:rsidR="00024310" w:rsidRDefault="00000000">
            <w:pPr>
              <w:jc w:val="both"/>
              <w:rPr>
                <w:rFonts w:ascii="Arial" w:eastAsia="Arial" w:hAnsi="Arial" w:cs="Arial"/>
                <w:sz w:val="18"/>
                <w:szCs w:val="18"/>
              </w:rPr>
            </w:pPr>
            <w:r>
              <w:rPr>
                <w:rFonts w:ascii="Arial" w:eastAsia="Arial" w:hAnsi="Arial" w:cs="Arial"/>
                <w:sz w:val="18"/>
                <w:szCs w:val="18"/>
              </w:rPr>
              <w:t>DESCRIÇÃO</w:t>
            </w:r>
          </w:p>
        </w:tc>
        <w:tc>
          <w:tcPr>
            <w:tcW w:w="1772" w:type="dxa"/>
          </w:tcPr>
          <w:p w14:paraId="6A9C6242" w14:textId="77777777" w:rsidR="00024310" w:rsidRDefault="00000000">
            <w:pPr>
              <w:jc w:val="both"/>
              <w:rPr>
                <w:rFonts w:ascii="Arial" w:eastAsia="Arial" w:hAnsi="Arial" w:cs="Arial"/>
                <w:sz w:val="18"/>
                <w:szCs w:val="18"/>
              </w:rPr>
            </w:pPr>
            <w:r>
              <w:rPr>
                <w:rFonts w:ascii="Arial" w:eastAsia="Arial" w:hAnsi="Arial" w:cs="Arial"/>
                <w:sz w:val="18"/>
                <w:szCs w:val="18"/>
              </w:rPr>
              <w:t>MARCA/MODELO</w:t>
            </w:r>
          </w:p>
        </w:tc>
        <w:tc>
          <w:tcPr>
            <w:tcW w:w="1575" w:type="dxa"/>
          </w:tcPr>
          <w:p w14:paraId="0C72647B" w14:textId="77777777" w:rsidR="00024310" w:rsidRDefault="00000000">
            <w:pPr>
              <w:jc w:val="both"/>
              <w:rPr>
                <w:rFonts w:ascii="Arial" w:eastAsia="Arial" w:hAnsi="Arial" w:cs="Arial"/>
                <w:sz w:val="18"/>
                <w:szCs w:val="18"/>
              </w:rPr>
            </w:pPr>
            <w:r>
              <w:rPr>
                <w:rFonts w:ascii="Arial" w:eastAsia="Arial" w:hAnsi="Arial" w:cs="Arial"/>
                <w:sz w:val="18"/>
                <w:szCs w:val="18"/>
              </w:rPr>
              <w:t>QT.</w:t>
            </w:r>
          </w:p>
        </w:tc>
        <w:tc>
          <w:tcPr>
            <w:tcW w:w="1580" w:type="dxa"/>
          </w:tcPr>
          <w:p w14:paraId="1B8588BE" w14:textId="77777777" w:rsidR="00024310" w:rsidRDefault="00000000">
            <w:pPr>
              <w:jc w:val="both"/>
              <w:rPr>
                <w:rFonts w:ascii="Arial" w:eastAsia="Arial" w:hAnsi="Arial" w:cs="Arial"/>
                <w:sz w:val="18"/>
                <w:szCs w:val="18"/>
              </w:rPr>
            </w:pPr>
            <w:r>
              <w:rPr>
                <w:rFonts w:ascii="Arial" w:eastAsia="Arial" w:hAnsi="Arial" w:cs="Arial"/>
                <w:sz w:val="18"/>
                <w:szCs w:val="18"/>
              </w:rPr>
              <w:t>VL. UNIT.</w:t>
            </w:r>
          </w:p>
        </w:tc>
        <w:tc>
          <w:tcPr>
            <w:tcW w:w="1582" w:type="dxa"/>
          </w:tcPr>
          <w:p w14:paraId="6CDBB47E" w14:textId="77777777" w:rsidR="00024310" w:rsidRDefault="00000000">
            <w:pPr>
              <w:jc w:val="both"/>
              <w:rPr>
                <w:rFonts w:ascii="Arial" w:eastAsia="Arial" w:hAnsi="Arial" w:cs="Arial"/>
                <w:sz w:val="18"/>
                <w:szCs w:val="18"/>
              </w:rPr>
            </w:pPr>
            <w:r>
              <w:rPr>
                <w:rFonts w:ascii="Arial" w:eastAsia="Arial" w:hAnsi="Arial" w:cs="Arial"/>
                <w:sz w:val="18"/>
                <w:szCs w:val="18"/>
              </w:rPr>
              <w:t>VL. TOTAL</w:t>
            </w:r>
          </w:p>
        </w:tc>
      </w:tr>
      <w:tr w:rsidR="00024310" w14:paraId="67F734C0" w14:textId="77777777">
        <w:tc>
          <w:tcPr>
            <w:tcW w:w="1578" w:type="dxa"/>
          </w:tcPr>
          <w:p w14:paraId="25D144C4" w14:textId="77777777" w:rsidR="00024310" w:rsidRDefault="00024310">
            <w:pPr>
              <w:jc w:val="both"/>
              <w:rPr>
                <w:rFonts w:ascii="Arial" w:eastAsia="Arial" w:hAnsi="Arial" w:cs="Arial"/>
                <w:sz w:val="18"/>
                <w:szCs w:val="18"/>
              </w:rPr>
            </w:pPr>
          </w:p>
        </w:tc>
        <w:tc>
          <w:tcPr>
            <w:tcW w:w="1591" w:type="dxa"/>
          </w:tcPr>
          <w:p w14:paraId="6847C88D" w14:textId="77777777" w:rsidR="00024310" w:rsidRDefault="00024310">
            <w:pPr>
              <w:jc w:val="both"/>
              <w:rPr>
                <w:rFonts w:ascii="Arial" w:eastAsia="Arial" w:hAnsi="Arial" w:cs="Arial"/>
                <w:sz w:val="18"/>
                <w:szCs w:val="18"/>
              </w:rPr>
            </w:pPr>
          </w:p>
        </w:tc>
        <w:tc>
          <w:tcPr>
            <w:tcW w:w="1772" w:type="dxa"/>
          </w:tcPr>
          <w:p w14:paraId="24E5AFA7" w14:textId="77777777" w:rsidR="00024310" w:rsidRDefault="00024310">
            <w:pPr>
              <w:jc w:val="both"/>
              <w:rPr>
                <w:rFonts w:ascii="Arial" w:eastAsia="Arial" w:hAnsi="Arial" w:cs="Arial"/>
                <w:sz w:val="18"/>
                <w:szCs w:val="18"/>
              </w:rPr>
            </w:pPr>
          </w:p>
        </w:tc>
        <w:tc>
          <w:tcPr>
            <w:tcW w:w="1575" w:type="dxa"/>
          </w:tcPr>
          <w:p w14:paraId="1A9058C3" w14:textId="77777777" w:rsidR="00024310" w:rsidRDefault="00024310">
            <w:pPr>
              <w:jc w:val="both"/>
              <w:rPr>
                <w:rFonts w:ascii="Arial" w:eastAsia="Arial" w:hAnsi="Arial" w:cs="Arial"/>
                <w:sz w:val="18"/>
                <w:szCs w:val="18"/>
              </w:rPr>
            </w:pPr>
          </w:p>
        </w:tc>
        <w:tc>
          <w:tcPr>
            <w:tcW w:w="1580" w:type="dxa"/>
          </w:tcPr>
          <w:p w14:paraId="2EA9E212" w14:textId="77777777" w:rsidR="00024310" w:rsidRDefault="00024310">
            <w:pPr>
              <w:jc w:val="both"/>
              <w:rPr>
                <w:rFonts w:ascii="Arial" w:eastAsia="Arial" w:hAnsi="Arial" w:cs="Arial"/>
                <w:sz w:val="18"/>
                <w:szCs w:val="18"/>
              </w:rPr>
            </w:pPr>
          </w:p>
        </w:tc>
        <w:tc>
          <w:tcPr>
            <w:tcW w:w="1582" w:type="dxa"/>
          </w:tcPr>
          <w:p w14:paraId="46528CFA" w14:textId="77777777" w:rsidR="00024310" w:rsidRDefault="00024310">
            <w:pPr>
              <w:jc w:val="both"/>
              <w:rPr>
                <w:rFonts w:ascii="Arial" w:eastAsia="Arial" w:hAnsi="Arial" w:cs="Arial"/>
                <w:sz w:val="18"/>
                <w:szCs w:val="18"/>
              </w:rPr>
            </w:pPr>
          </w:p>
        </w:tc>
      </w:tr>
      <w:tr w:rsidR="00024310" w14:paraId="1861F8CD" w14:textId="77777777">
        <w:tc>
          <w:tcPr>
            <w:tcW w:w="8096" w:type="dxa"/>
            <w:gridSpan w:val="5"/>
          </w:tcPr>
          <w:p w14:paraId="11AF931A" w14:textId="77777777" w:rsidR="00024310" w:rsidRDefault="00000000">
            <w:pPr>
              <w:jc w:val="right"/>
              <w:rPr>
                <w:rFonts w:ascii="Arial" w:eastAsia="Arial" w:hAnsi="Arial" w:cs="Arial"/>
                <w:sz w:val="18"/>
                <w:szCs w:val="18"/>
              </w:rPr>
            </w:pPr>
            <w:r>
              <w:rPr>
                <w:rFonts w:ascii="Arial" w:eastAsia="Arial" w:hAnsi="Arial" w:cs="Arial"/>
                <w:sz w:val="18"/>
                <w:szCs w:val="18"/>
              </w:rPr>
              <w:t>VL. TOTAL</w:t>
            </w:r>
          </w:p>
        </w:tc>
        <w:tc>
          <w:tcPr>
            <w:tcW w:w="1582" w:type="dxa"/>
          </w:tcPr>
          <w:p w14:paraId="17AB0EC2" w14:textId="77777777" w:rsidR="00024310" w:rsidRDefault="00024310">
            <w:pPr>
              <w:jc w:val="both"/>
              <w:rPr>
                <w:rFonts w:ascii="Arial" w:eastAsia="Arial" w:hAnsi="Arial" w:cs="Arial"/>
                <w:sz w:val="18"/>
                <w:szCs w:val="18"/>
              </w:rPr>
            </w:pPr>
          </w:p>
        </w:tc>
      </w:tr>
    </w:tbl>
    <w:p w14:paraId="01929F87" w14:textId="77777777" w:rsidR="00024310" w:rsidRDefault="00024310">
      <w:pPr>
        <w:jc w:val="both"/>
        <w:rPr>
          <w:rFonts w:ascii="Arial" w:eastAsia="Arial" w:hAnsi="Arial" w:cs="Arial"/>
          <w:sz w:val="18"/>
          <w:szCs w:val="18"/>
        </w:rPr>
      </w:pPr>
    </w:p>
    <w:p w14:paraId="70FEA35B" w14:textId="77777777" w:rsidR="00024310" w:rsidRDefault="00000000">
      <w:pPr>
        <w:jc w:val="both"/>
        <w:rPr>
          <w:rFonts w:ascii="Arial" w:eastAsia="Arial" w:hAnsi="Arial" w:cs="Arial"/>
          <w:sz w:val="18"/>
          <w:szCs w:val="18"/>
        </w:rPr>
      </w:pPr>
      <w:r>
        <w:rPr>
          <w:rFonts w:ascii="Arial" w:eastAsia="Arial" w:hAnsi="Arial" w:cs="Arial"/>
          <w:b/>
          <w:bCs/>
          <w:sz w:val="18"/>
          <w:szCs w:val="18"/>
        </w:rPr>
        <w:t>CLÁUSULA 3ª – DO LOCAL DA ENTREGA E DO</w:t>
      </w:r>
      <w:r>
        <w:rPr>
          <w:rFonts w:ascii="Arial" w:eastAsia="Arial" w:hAnsi="Arial" w:cs="Arial"/>
          <w:sz w:val="18"/>
          <w:szCs w:val="18"/>
        </w:rPr>
        <w:t xml:space="preserve"> </w:t>
      </w:r>
      <w:r>
        <w:rPr>
          <w:rFonts w:ascii="Arial" w:eastAsia="Arial" w:hAnsi="Arial" w:cs="Arial"/>
          <w:b/>
          <w:bCs/>
          <w:sz w:val="18"/>
          <w:szCs w:val="18"/>
        </w:rPr>
        <w:t xml:space="preserve">RECEBIMENTO </w:t>
      </w:r>
    </w:p>
    <w:p w14:paraId="73CDC56E" w14:textId="77777777" w:rsidR="00024310" w:rsidRDefault="00024310">
      <w:pPr>
        <w:jc w:val="both"/>
        <w:rPr>
          <w:rFonts w:ascii="Arial" w:eastAsia="Arial" w:hAnsi="Arial" w:cs="Arial"/>
          <w:sz w:val="18"/>
          <w:szCs w:val="18"/>
        </w:rPr>
      </w:pPr>
    </w:p>
    <w:p w14:paraId="381BFD94"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3.1 A CONTRATADA obriga-se a entregar os produtos discriminados na cláusula anterior: </w:t>
      </w:r>
    </w:p>
    <w:p w14:paraId="24DBF0E8"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a) Entrega única em até 90 (noventa) dias corridos, a contar da data de recebimento da Ordem de Compra expedida pela Gerência de Suprimentos e Logística / Compras.</w:t>
      </w:r>
    </w:p>
    <w:p w14:paraId="24B5BB77"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b) No Almoxarifado da CCMHSP, situado à Rua Coronel </w:t>
      </w:r>
      <w:proofErr w:type="spellStart"/>
      <w:r>
        <w:rPr>
          <w:rFonts w:ascii="Arial" w:eastAsia="Arial" w:hAnsi="Arial" w:cs="Arial"/>
          <w:sz w:val="18"/>
          <w:szCs w:val="18"/>
        </w:rPr>
        <w:t>Izalino</w:t>
      </w:r>
      <w:proofErr w:type="spellEnd"/>
      <w:r>
        <w:rPr>
          <w:rFonts w:ascii="Arial" w:eastAsia="Arial" w:hAnsi="Arial" w:cs="Arial"/>
          <w:sz w:val="18"/>
          <w:szCs w:val="18"/>
        </w:rPr>
        <w:t>, nº 187 – Bairro: Centro – CEP 36.880-103 – Muriaé – Minas Gerais, de segunda a quinta-feira, de 08 às 11:30 e de 13 às 17h e sexta-feira, de 08 às 11:30 e de 13 às 16h;</w:t>
      </w:r>
    </w:p>
    <w:p w14:paraId="6AE58D22" w14:textId="77777777" w:rsidR="00024310" w:rsidRDefault="00024310">
      <w:pPr>
        <w:jc w:val="both"/>
        <w:rPr>
          <w:rFonts w:ascii="Arial" w:eastAsia="Arial" w:hAnsi="Arial" w:cs="Arial"/>
          <w:sz w:val="18"/>
          <w:szCs w:val="18"/>
        </w:rPr>
      </w:pPr>
    </w:p>
    <w:p w14:paraId="03644771"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3.2 Constatadas irregularidades no objeto contratual, lavrar-se-á Termo de Recusa, no qual se consignarão as inconformidades, podendo a CONTRATANTE: </w:t>
      </w:r>
    </w:p>
    <w:p w14:paraId="391577B8"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a) Rejeitá-lo no todo ou em parte, determinando sua substituição ou rescindindo a contratação. </w:t>
      </w:r>
    </w:p>
    <w:p w14:paraId="079E9421"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b) Na hipótese de substituição, a CONTRATADA deverá fazê-la em conformidade com a indicação da CONTRATANTE, no prazo máximo de 10 (dez) dias úteis mantidos o preço inicialmente contratado. </w:t>
      </w:r>
    </w:p>
    <w:p w14:paraId="69A577FF"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c) No caso de diferença de quantidade ou de partes, a CONTRATANTE determinará sua complementação, no prazo máximo de 05 (cinco) dias úteis ou rescindirá a contratação. </w:t>
      </w:r>
    </w:p>
    <w:p w14:paraId="0BF972D1"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d) Quando houver substituição serão realizadas novamente as verificações para o recebimento definitivo. </w:t>
      </w:r>
    </w:p>
    <w:p w14:paraId="7BB67518"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e) Caso a substituição não ocorra no prazo determinado, estará a CONTRATADA incorrendo em atraso na entrega e sujeita à aplicação das sanções previstas neste contrato. </w:t>
      </w:r>
    </w:p>
    <w:p w14:paraId="21B70A43" w14:textId="77777777" w:rsidR="00024310" w:rsidRDefault="00024310">
      <w:pPr>
        <w:jc w:val="both"/>
        <w:rPr>
          <w:rFonts w:ascii="Arial" w:eastAsia="Arial" w:hAnsi="Arial" w:cs="Arial"/>
          <w:sz w:val="18"/>
          <w:szCs w:val="18"/>
        </w:rPr>
      </w:pPr>
    </w:p>
    <w:p w14:paraId="06117F97" w14:textId="77777777" w:rsidR="00024310" w:rsidRDefault="00000000">
      <w:pPr>
        <w:jc w:val="both"/>
        <w:rPr>
          <w:rFonts w:ascii="Arial" w:eastAsia="Arial" w:hAnsi="Arial" w:cs="Arial"/>
          <w:sz w:val="18"/>
          <w:szCs w:val="18"/>
        </w:rPr>
      </w:pPr>
      <w:r>
        <w:rPr>
          <w:rFonts w:ascii="Arial" w:eastAsia="Arial" w:hAnsi="Arial" w:cs="Arial"/>
          <w:sz w:val="18"/>
          <w:szCs w:val="18"/>
        </w:rPr>
        <w:lastRenderedPageBreak/>
        <w:t xml:space="preserve">3.3 Em caso de irregularidade não sanada pela CONTRATADA, a área técnica responsável pela aquisição reduzirá a termo os fatos ocorridos e encaminhará à CONTRATANTE para as providências cabíveis. </w:t>
      </w:r>
    </w:p>
    <w:p w14:paraId="68586FC3" w14:textId="77777777" w:rsidR="00024310" w:rsidRDefault="00024310">
      <w:pPr>
        <w:jc w:val="both"/>
        <w:rPr>
          <w:rFonts w:ascii="Arial" w:eastAsia="Arial" w:hAnsi="Arial" w:cs="Arial"/>
          <w:sz w:val="18"/>
          <w:szCs w:val="18"/>
        </w:rPr>
      </w:pPr>
    </w:p>
    <w:p w14:paraId="23C4769D"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3.4 Em caso de necessidade de providências por parte da CONTRATADA, os prazos de pagamento serão suspensos. </w:t>
      </w:r>
    </w:p>
    <w:p w14:paraId="430738A8" w14:textId="77777777" w:rsidR="00024310" w:rsidRDefault="00024310">
      <w:pPr>
        <w:jc w:val="both"/>
        <w:rPr>
          <w:rFonts w:ascii="Arial" w:eastAsia="Arial" w:hAnsi="Arial" w:cs="Arial"/>
          <w:sz w:val="18"/>
          <w:szCs w:val="18"/>
        </w:rPr>
      </w:pPr>
    </w:p>
    <w:p w14:paraId="071553C9"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3.5 Caso a CONTRATADA verifique a absoluta impossibilidade de cumprir com a entrega dos equipamentos ofertados no prazo contratualmente previsto, esta deverá comunicar imediatamente, por escrito, ao Setor de Contratos / Licitação da CONTRATANTE, apresentando justificativa quanto ao atraso na entrega. </w:t>
      </w:r>
    </w:p>
    <w:p w14:paraId="583BF5D3" w14:textId="77777777" w:rsidR="00024310" w:rsidRDefault="00024310">
      <w:pPr>
        <w:jc w:val="both"/>
        <w:rPr>
          <w:rFonts w:ascii="Arial" w:eastAsia="Arial" w:hAnsi="Arial" w:cs="Arial"/>
          <w:sz w:val="18"/>
          <w:szCs w:val="18"/>
        </w:rPr>
      </w:pPr>
    </w:p>
    <w:p w14:paraId="0F527526"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3.6 Salvo por motivo justificado e aceito pela CONTRATANTE, o não cumprimento pela CONTRATADA das condições de fornecimento, constituirá grave infração contratual ensejando na rescisão do presente instrumento, a critério da CONTRATANTE. </w:t>
      </w:r>
    </w:p>
    <w:p w14:paraId="6964EFF2" w14:textId="77777777" w:rsidR="00024310" w:rsidRDefault="00024310">
      <w:pPr>
        <w:jc w:val="both"/>
        <w:rPr>
          <w:rFonts w:ascii="Arial" w:eastAsia="Arial" w:hAnsi="Arial" w:cs="Arial"/>
          <w:sz w:val="18"/>
          <w:szCs w:val="18"/>
        </w:rPr>
      </w:pPr>
    </w:p>
    <w:p w14:paraId="6055F925"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3.7 Para todos os efeitos, inclusive aplicação de multa convencional, prevalecerá sempre o prazo de entrega expressamente estipulado na Ordem de Compra. </w:t>
      </w:r>
    </w:p>
    <w:p w14:paraId="5D43DF4D" w14:textId="77777777" w:rsidR="00024310" w:rsidRDefault="00024310">
      <w:pPr>
        <w:jc w:val="both"/>
        <w:rPr>
          <w:rFonts w:ascii="Arial" w:eastAsia="Arial" w:hAnsi="Arial" w:cs="Arial"/>
          <w:sz w:val="18"/>
          <w:szCs w:val="18"/>
        </w:rPr>
      </w:pPr>
    </w:p>
    <w:p w14:paraId="0FDA652B"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3.8 Verificada a recusa do(s) equipamento(s) objeto(s) da Ordem de Compra, todas as despesas com a devolução, como por exemplo, reembalagem e transporte, correrão por conta da CONTRATADA, que ainda deverá retirá-lo no prazo máximo de 05 (cinco) dias úteis contados da notificação de recusa. Não ocorrendo no prazo estabelecido, a CONTRATADA arcará com os custos de armazenagem, quebras e outros incidentes sobre o(s) equipamento(s), a partir da data de confirmação da impropriedade. </w:t>
      </w:r>
    </w:p>
    <w:p w14:paraId="4867CE14" w14:textId="77777777" w:rsidR="00024310" w:rsidRDefault="00024310">
      <w:pPr>
        <w:jc w:val="both"/>
        <w:rPr>
          <w:rFonts w:ascii="Arial" w:eastAsia="Arial" w:hAnsi="Arial" w:cs="Arial"/>
          <w:sz w:val="18"/>
          <w:szCs w:val="18"/>
        </w:rPr>
      </w:pPr>
    </w:p>
    <w:p w14:paraId="5159BC97" w14:textId="77777777" w:rsidR="00024310" w:rsidRDefault="00000000">
      <w:pPr>
        <w:jc w:val="both"/>
        <w:rPr>
          <w:rFonts w:ascii="Arial" w:eastAsia="Arial" w:hAnsi="Arial" w:cs="Arial"/>
          <w:sz w:val="18"/>
          <w:szCs w:val="18"/>
        </w:rPr>
      </w:pPr>
      <w:r>
        <w:rPr>
          <w:rFonts w:ascii="Arial" w:eastAsia="Arial" w:hAnsi="Arial" w:cs="Arial"/>
          <w:sz w:val="18"/>
          <w:szCs w:val="18"/>
        </w:rPr>
        <w:t>3.9 O não atendimento de qualquer das condições previstas neste Contrato poderá acarretar, a critério da CONTRATANTE, a retenção, parcial ou total, do pagamento até que seja solucionado o problema.</w:t>
      </w:r>
    </w:p>
    <w:p w14:paraId="7AA4D933" w14:textId="77777777" w:rsidR="00024310" w:rsidRDefault="00024310">
      <w:pPr>
        <w:jc w:val="both"/>
        <w:rPr>
          <w:rFonts w:ascii="Arial" w:eastAsia="Arial" w:hAnsi="Arial" w:cs="Arial"/>
          <w:sz w:val="18"/>
          <w:szCs w:val="18"/>
        </w:rPr>
      </w:pPr>
    </w:p>
    <w:p w14:paraId="212D6C65" w14:textId="77777777" w:rsidR="00024310" w:rsidRDefault="00000000">
      <w:pPr>
        <w:jc w:val="both"/>
        <w:rPr>
          <w:rFonts w:ascii="Arial" w:eastAsia="Arial" w:hAnsi="Arial" w:cs="Arial"/>
          <w:sz w:val="18"/>
          <w:szCs w:val="18"/>
        </w:rPr>
      </w:pPr>
      <w:r>
        <w:rPr>
          <w:rFonts w:ascii="Arial" w:eastAsia="Arial" w:hAnsi="Arial" w:cs="Arial"/>
          <w:b/>
          <w:bCs/>
          <w:sz w:val="18"/>
          <w:szCs w:val="18"/>
        </w:rPr>
        <w:t xml:space="preserve">CLÁUSULA 4ª – DA INSTALAÇÃO </w:t>
      </w:r>
    </w:p>
    <w:p w14:paraId="66A423B3" w14:textId="77777777" w:rsidR="00024310" w:rsidRDefault="00024310">
      <w:pPr>
        <w:jc w:val="both"/>
        <w:rPr>
          <w:rFonts w:ascii="Arial" w:eastAsia="Arial" w:hAnsi="Arial" w:cs="Arial"/>
          <w:sz w:val="18"/>
          <w:szCs w:val="18"/>
        </w:rPr>
      </w:pPr>
    </w:p>
    <w:p w14:paraId="41FA6F08"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4.1 A CONTRATADA obriga-se a instalar, testar o(s) equipamento(s) e promover treinamento(s), através de pessoal capacitado e devidamente treinado pelos fabricantes, sob sua total responsabilidade, colocando-o(s) em perfeitas condições de utilização e funcionamento, estando tais serviços incluídos no valor estabelecido na Cláusula 2ª. </w:t>
      </w:r>
    </w:p>
    <w:p w14:paraId="3F825A0D" w14:textId="77777777" w:rsidR="00024310" w:rsidRDefault="00024310">
      <w:pPr>
        <w:jc w:val="both"/>
        <w:rPr>
          <w:rFonts w:ascii="Arial" w:eastAsia="Arial" w:hAnsi="Arial" w:cs="Arial"/>
          <w:sz w:val="18"/>
          <w:szCs w:val="18"/>
        </w:rPr>
      </w:pPr>
    </w:p>
    <w:p w14:paraId="06C57DE4" w14:textId="77777777" w:rsidR="00024310" w:rsidRDefault="00000000">
      <w:pPr>
        <w:jc w:val="both"/>
        <w:rPr>
          <w:rFonts w:ascii="Arial" w:eastAsia="Arial" w:hAnsi="Arial" w:cs="Arial"/>
          <w:sz w:val="18"/>
          <w:szCs w:val="18"/>
        </w:rPr>
      </w:pPr>
      <w:r>
        <w:rPr>
          <w:rFonts w:ascii="Arial" w:eastAsia="Arial" w:hAnsi="Arial" w:cs="Arial"/>
          <w:b/>
          <w:bCs/>
          <w:sz w:val="18"/>
          <w:szCs w:val="18"/>
        </w:rPr>
        <w:t xml:space="preserve">CLÁUSULA 5ª – DA GARANTIA </w:t>
      </w:r>
    </w:p>
    <w:p w14:paraId="617B4D26" w14:textId="77777777" w:rsidR="00024310" w:rsidRDefault="00024310">
      <w:pPr>
        <w:jc w:val="both"/>
        <w:rPr>
          <w:rFonts w:ascii="Arial" w:eastAsia="Arial" w:hAnsi="Arial" w:cs="Arial"/>
          <w:sz w:val="18"/>
          <w:szCs w:val="18"/>
        </w:rPr>
      </w:pPr>
    </w:p>
    <w:p w14:paraId="524B82EB"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5.1 O prazo de garantia estabelecida na proposta vencedora passa a contar da data do recebimento definitivo do objeto. </w:t>
      </w:r>
    </w:p>
    <w:p w14:paraId="35EA6297" w14:textId="77777777" w:rsidR="00024310" w:rsidRDefault="00024310">
      <w:pPr>
        <w:jc w:val="both"/>
        <w:rPr>
          <w:rFonts w:ascii="Arial" w:eastAsia="Arial" w:hAnsi="Arial" w:cs="Arial"/>
          <w:sz w:val="18"/>
          <w:szCs w:val="18"/>
        </w:rPr>
      </w:pPr>
    </w:p>
    <w:p w14:paraId="7BD4FFF0"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5.2 A CONTRATADA prestará garantia para todos o(s) equipamento(s) por ela fornecido(s), nos seguintes termos: </w:t>
      </w:r>
    </w:p>
    <w:p w14:paraId="356B8629"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a) Sempre sob avaliação e a critério da equipe técnica responsável pelo recebimento do(s) equipamento(s); </w:t>
      </w:r>
    </w:p>
    <w:p w14:paraId="7906A2FD"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b) Sem qualquer ônus a título de despesas extras para a CCMHSP;</w:t>
      </w:r>
    </w:p>
    <w:p w14:paraId="0EA7CAC9"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c) Quando comprovados vícios aparentes ou ocultos, incluindo substituição de peças com defeito, ou, se for o caso, substituição do(s) equipamento(s) por outro(s) novo(s); </w:t>
      </w:r>
    </w:p>
    <w:p w14:paraId="561B32B2"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d) Quando mostrarem falhas comprovadamente decorrentes de defeito de fabricação, produção e/ou validade. </w:t>
      </w:r>
    </w:p>
    <w:p w14:paraId="6C74C0E9" w14:textId="77777777" w:rsidR="00024310" w:rsidRDefault="00024310">
      <w:pPr>
        <w:jc w:val="both"/>
        <w:rPr>
          <w:rFonts w:ascii="Arial" w:eastAsia="Arial" w:hAnsi="Arial" w:cs="Arial"/>
          <w:sz w:val="18"/>
          <w:szCs w:val="18"/>
        </w:rPr>
      </w:pPr>
    </w:p>
    <w:p w14:paraId="56199A36"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5.3 A CONTRATADA declara que possui condições técnicas, pessoal habilitado, competência, especialização e experiência necessárias para a execução do objeto deste Contrato. </w:t>
      </w:r>
    </w:p>
    <w:p w14:paraId="2F3DF54A" w14:textId="77777777" w:rsidR="00024310" w:rsidRDefault="00024310">
      <w:pPr>
        <w:jc w:val="both"/>
        <w:rPr>
          <w:rFonts w:ascii="Arial" w:eastAsia="Arial" w:hAnsi="Arial" w:cs="Arial"/>
          <w:sz w:val="18"/>
          <w:szCs w:val="18"/>
        </w:rPr>
      </w:pPr>
    </w:p>
    <w:p w14:paraId="76F7F265"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5.4 Dentro do prazo de garantia, a CONTRATADA deverá prestar assistência técnica (manutenção corretiva) ilimitada, sem ônus extras de peças e/serviços para CONTRATANTE. </w:t>
      </w:r>
    </w:p>
    <w:p w14:paraId="211AF6B8" w14:textId="77777777" w:rsidR="00024310" w:rsidRDefault="00024310">
      <w:pPr>
        <w:jc w:val="both"/>
        <w:rPr>
          <w:rFonts w:ascii="Arial" w:eastAsia="Arial" w:hAnsi="Arial" w:cs="Arial"/>
          <w:sz w:val="18"/>
          <w:szCs w:val="18"/>
        </w:rPr>
      </w:pPr>
    </w:p>
    <w:p w14:paraId="2277A539"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5.5 Dentro do prazo de garantia, a CONTRATADA deverá realizar a manutenção preventiva conforme preconizado pelo fabricante, sem ônus extras de peças e/serviços para a CONTRATANTE. </w:t>
      </w:r>
    </w:p>
    <w:p w14:paraId="630A2DE8" w14:textId="77777777" w:rsidR="00024310" w:rsidRDefault="00024310">
      <w:pPr>
        <w:jc w:val="both"/>
        <w:rPr>
          <w:rFonts w:ascii="Arial" w:eastAsia="Arial" w:hAnsi="Arial" w:cs="Arial"/>
          <w:sz w:val="18"/>
          <w:szCs w:val="18"/>
        </w:rPr>
      </w:pPr>
    </w:p>
    <w:p w14:paraId="189011F3"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5.6 O prazo da garantia não se interrompe, nem se prorroga, em função de reparos ou substituições feitas pela CONTRATADA. Se o fato coberto pela garantia ocorrer no prazo desta, entende-se que o reparo ou substituição está coberto pela garantia, mesmo se reclamado e/ou executado após decorrido o referido prazo. </w:t>
      </w:r>
    </w:p>
    <w:p w14:paraId="6A0D43A2" w14:textId="77777777" w:rsidR="00024310" w:rsidRDefault="00024310">
      <w:pPr>
        <w:jc w:val="both"/>
        <w:rPr>
          <w:rFonts w:ascii="Arial" w:eastAsia="Arial" w:hAnsi="Arial" w:cs="Arial"/>
          <w:sz w:val="18"/>
          <w:szCs w:val="18"/>
        </w:rPr>
      </w:pPr>
    </w:p>
    <w:p w14:paraId="19E88C13"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5.7 Os chamados para manutenção corretiva durante o período de garantia terão que ser atendidos no prazo máximo de 24 (vinte e quatro) horas e solucionados em até 05 (cinco) dias úteis, sob pena do pagamento da multa de 0,3 % </w:t>
      </w:r>
      <w:r>
        <w:rPr>
          <w:rFonts w:ascii="Arial" w:eastAsia="Arial" w:hAnsi="Arial" w:cs="Arial"/>
          <w:sz w:val="18"/>
          <w:szCs w:val="18"/>
        </w:rPr>
        <w:lastRenderedPageBreak/>
        <w:t xml:space="preserve">(zero vírgula três por cento), por dia de atraso, calculada sobre o valor pago pelos equipamentos que estiverem apresentando problema, podendo ser cobrada administrativa ou judicialmente, caso a justificativa não seja aceita pela Engenharia Clínica da CCMHSP, sem prejuízo de aplicação de outras penalidades previstas neste Contrato. </w:t>
      </w:r>
    </w:p>
    <w:p w14:paraId="09526FCD" w14:textId="77777777" w:rsidR="00024310" w:rsidRDefault="00024310">
      <w:pPr>
        <w:jc w:val="both"/>
        <w:rPr>
          <w:rFonts w:ascii="Arial" w:eastAsia="Arial" w:hAnsi="Arial" w:cs="Arial"/>
          <w:sz w:val="18"/>
          <w:szCs w:val="18"/>
        </w:rPr>
      </w:pPr>
    </w:p>
    <w:p w14:paraId="3A97B61C"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5.8 A CONTRATANTE permitirá o acesso de pessoal autorizado da CONTRATADA para realização dos serviços necessários de manutenção. A CONTRATANTE designará funcionário como responsável pelos contatos com o pessoal técnico da CONTRATADA, que poderá, inclusive, acompanhar os trabalhos de manutenção e reparos nos equipamentos. </w:t>
      </w:r>
    </w:p>
    <w:p w14:paraId="69321135" w14:textId="77777777" w:rsidR="00024310" w:rsidRDefault="00024310">
      <w:pPr>
        <w:jc w:val="both"/>
        <w:rPr>
          <w:rFonts w:ascii="Arial" w:eastAsia="Arial" w:hAnsi="Arial" w:cs="Arial"/>
          <w:sz w:val="18"/>
          <w:szCs w:val="18"/>
        </w:rPr>
      </w:pPr>
    </w:p>
    <w:p w14:paraId="40CB1192" w14:textId="77777777" w:rsidR="00024310" w:rsidRDefault="00000000">
      <w:pPr>
        <w:jc w:val="both"/>
        <w:rPr>
          <w:rFonts w:ascii="Arial" w:eastAsia="Arial" w:hAnsi="Arial" w:cs="Arial"/>
          <w:sz w:val="18"/>
          <w:szCs w:val="18"/>
        </w:rPr>
      </w:pPr>
      <w:r>
        <w:rPr>
          <w:rFonts w:ascii="Arial" w:eastAsia="Arial" w:hAnsi="Arial" w:cs="Arial"/>
          <w:b/>
          <w:bCs/>
          <w:sz w:val="18"/>
          <w:szCs w:val="18"/>
        </w:rPr>
        <w:t>CLÁUSULA 6ª – DO PAGAMENTO</w:t>
      </w:r>
      <w:r>
        <w:rPr>
          <w:rFonts w:ascii="Arial" w:eastAsia="Arial" w:hAnsi="Arial" w:cs="Arial"/>
          <w:sz w:val="18"/>
          <w:szCs w:val="18"/>
        </w:rPr>
        <w:t xml:space="preserve"> </w:t>
      </w:r>
    </w:p>
    <w:p w14:paraId="496DD66B" w14:textId="77777777" w:rsidR="00024310" w:rsidRDefault="00024310">
      <w:pPr>
        <w:jc w:val="both"/>
        <w:rPr>
          <w:rFonts w:ascii="Arial" w:eastAsia="Arial" w:hAnsi="Arial" w:cs="Arial"/>
          <w:sz w:val="18"/>
          <w:szCs w:val="18"/>
        </w:rPr>
      </w:pPr>
    </w:p>
    <w:p w14:paraId="15C7B28C" w14:textId="77777777" w:rsidR="00024310" w:rsidRDefault="00000000">
      <w:pPr>
        <w:jc w:val="both"/>
        <w:rPr>
          <w:rFonts w:ascii="Arial" w:eastAsia="Arial" w:hAnsi="Arial" w:cs="Arial"/>
          <w:sz w:val="18"/>
          <w:szCs w:val="18"/>
        </w:rPr>
      </w:pPr>
      <w:r>
        <w:rPr>
          <w:rFonts w:ascii="Arial" w:eastAsia="Arial" w:hAnsi="Arial" w:cs="Arial"/>
          <w:sz w:val="18"/>
          <w:szCs w:val="18"/>
        </w:rPr>
        <w:t>6.1 O pagamento do referido material será em até 30 (trinta) dias a contar da data do recebimento da Nota Fiscal.</w:t>
      </w:r>
    </w:p>
    <w:p w14:paraId="29195903" w14:textId="77777777" w:rsidR="00024310" w:rsidRDefault="00024310">
      <w:pPr>
        <w:jc w:val="both"/>
        <w:rPr>
          <w:rFonts w:ascii="Arial" w:eastAsia="Arial" w:hAnsi="Arial" w:cs="Arial"/>
          <w:sz w:val="18"/>
          <w:szCs w:val="18"/>
        </w:rPr>
      </w:pPr>
    </w:p>
    <w:p w14:paraId="4C788BC0"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6.2 A nota fiscal deverá ser obrigatoriamente instruída dos seguintes dados: </w:t>
      </w:r>
    </w:p>
    <w:p w14:paraId="47961F6A"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a) Nome do equipamento em conformidade com o descrito na Cotação Prévia de Preços, contendo marca, modelo e número de série; </w:t>
      </w:r>
    </w:p>
    <w:p w14:paraId="653FF71A"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b) N° Convênio/Resolução; </w:t>
      </w:r>
    </w:p>
    <w:p w14:paraId="61F7993A"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c) N° Cotação Prévia; </w:t>
      </w:r>
    </w:p>
    <w:p w14:paraId="72BE3EC7" w14:textId="77777777" w:rsidR="00024310" w:rsidRDefault="00024310">
      <w:pPr>
        <w:jc w:val="both"/>
        <w:rPr>
          <w:rFonts w:ascii="Arial" w:eastAsia="Arial" w:hAnsi="Arial" w:cs="Arial"/>
          <w:sz w:val="18"/>
          <w:szCs w:val="18"/>
        </w:rPr>
      </w:pPr>
    </w:p>
    <w:p w14:paraId="077B4A0A"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6.3 Caso ocorra a não aceitação de qualquer equipamento, o prazo de pagamento será descontinuado e reiniciado após a correção pela CONTRATADA. </w:t>
      </w:r>
    </w:p>
    <w:p w14:paraId="1FD40AEC" w14:textId="77777777" w:rsidR="00024310" w:rsidRDefault="00024310">
      <w:pPr>
        <w:jc w:val="both"/>
        <w:rPr>
          <w:rFonts w:ascii="Arial" w:eastAsia="Arial" w:hAnsi="Arial" w:cs="Arial"/>
          <w:sz w:val="18"/>
          <w:szCs w:val="18"/>
        </w:rPr>
      </w:pPr>
    </w:p>
    <w:p w14:paraId="24B3B66F" w14:textId="77777777" w:rsidR="00024310" w:rsidRDefault="00000000">
      <w:pPr>
        <w:jc w:val="both"/>
        <w:rPr>
          <w:rFonts w:ascii="Arial" w:eastAsia="Arial" w:hAnsi="Arial" w:cs="Arial"/>
          <w:sz w:val="18"/>
          <w:szCs w:val="18"/>
        </w:rPr>
      </w:pPr>
      <w:r>
        <w:rPr>
          <w:rFonts w:ascii="Arial" w:eastAsia="Arial" w:hAnsi="Arial" w:cs="Arial"/>
          <w:sz w:val="18"/>
          <w:szCs w:val="18"/>
        </w:rPr>
        <w:t>6.4 Na ocorrência de necessidade de providências complementares por parte da CONTRATADA, o decurso de prazo será interrompido, reiniciando a contagem a partir da data em que estas forem sanadas.</w:t>
      </w:r>
    </w:p>
    <w:p w14:paraId="1D6A8ABB" w14:textId="77777777" w:rsidR="00024310" w:rsidRDefault="00024310">
      <w:pPr>
        <w:jc w:val="both"/>
        <w:rPr>
          <w:rFonts w:ascii="Arial" w:eastAsia="Arial" w:hAnsi="Arial" w:cs="Arial"/>
          <w:sz w:val="18"/>
          <w:szCs w:val="18"/>
        </w:rPr>
      </w:pPr>
    </w:p>
    <w:p w14:paraId="1B58E993" w14:textId="77777777" w:rsidR="00024310" w:rsidRDefault="00000000">
      <w:pPr>
        <w:jc w:val="both"/>
        <w:rPr>
          <w:rFonts w:ascii="Arial" w:eastAsia="Arial" w:hAnsi="Arial" w:cs="Arial"/>
          <w:sz w:val="18"/>
          <w:szCs w:val="18"/>
        </w:rPr>
      </w:pPr>
      <w:r>
        <w:rPr>
          <w:rFonts w:ascii="Arial" w:eastAsia="Arial" w:hAnsi="Arial" w:cs="Arial"/>
          <w:b/>
          <w:bCs/>
          <w:sz w:val="18"/>
          <w:szCs w:val="18"/>
        </w:rPr>
        <w:t>CLÁUSULA 7ª – DAS OBRIGAÇÕES DAS PARTES</w:t>
      </w:r>
    </w:p>
    <w:p w14:paraId="3D056460" w14:textId="77777777" w:rsidR="00024310" w:rsidRDefault="00024310">
      <w:pPr>
        <w:jc w:val="both"/>
        <w:rPr>
          <w:rFonts w:ascii="Arial" w:eastAsia="Arial" w:hAnsi="Arial" w:cs="Arial"/>
          <w:sz w:val="18"/>
          <w:szCs w:val="18"/>
        </w:rPr>
      </w:pPr>
    </w:p>
    <w:p w14:paraId="12E884A7"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7.1 DA CONTRATADA: </w:t>
      </w:r>
    </w:p>
    <w:p w14:paraId="7D35C2F8"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a) Transferir para a CONTRATANTE a propriedade dos equipamentos objeto do presente contrato, nas quantidades e especificações descritas na Cláusula 2ª. </w:t>
      </w:r>
    </w:p>
    <w:p w14:paraId="1285AF2A"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b) Entregar o(s) equipamento(s) no prazo e local determinados na Cláusula 3ª deste contrato. </w:t>
      </w:r>
    </w:p>
    <w:p w14:paraId="2D9D9688"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c) Instalar, testar e oferecer treinamento sem ônus para a CCMHSP para o(s) equipamento(s) fornecido(s);</w:t>
      </w:r>
    </w:p>
    <w:p w14:paraId="11A4A2B2"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d) Transportar adequadamente em conformidade com as normas relativas a embalagens, volumes etc. </w:t>
      </w:r>
    </w:p>
    <w:p w14:paraId="74023E7C"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e) Responsabilizar-se por todos os ônus relativos ao fornecimento do produto ofertado, inclusive, fretes e seguros, desde a origem até sua entrega no local de destino; </w:t>
      </w:r>
    </w:p>
    <w:p w14:paraId="15240141"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f) Providenciar a imediata correção das deficiências apontadas pela CONTRATANTE, no decorrer do contrato; </w:t>
      </w:r>
    </w:p>
    <w:p w14:paraId="2150C4CD"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g) Arcar com eventuais prejuízos causados à CONTRATANTE e/ou a terceiros, provocados por ineficiência ou irregularidade cometidas por seus empregados, convenentes ou prepostos, envolvidos na execução do contrato. </w:t>
      </w:r>
    </w:p>
    <w:p w14:paraId="329AAA11"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h) Assumir,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14:paraId="727B0D7D"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i) Emitir nota fiscal na mesma unidade de medida e valor da proposta declarada vencedora. </w:t>
      </w:r>
    </w:p>
    <w:p w14:paraId="75C160E7"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j) Dar pleno atendimento à CONTRATANTE no tocante a apresentação do(s) equipamento(s) vendidos, e procedimentos de utilização, armazenamento e conservação, conforme preconizado pelo fabricante, prestando todos os esclarecimentos que forem solicitados pela CONTRATANTE acerca do objeto deste contrato. </w:t>
      </w:r>
    </w:p>
    <w:p w14:paraId="16AF7EB9"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k) Cumprir as seguintes formalidades discriminadas abaixo, por ocasião do atendimento da Ordem de Compra: </w:t>
      </w:r>
    </w:p>
    <w:p w14:paraId="659D3BF9"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 xml:space="preserve">i. Mencionar o número da Ordem de Compra em todos os documentos que acobertarem a operação. </w:t>
      </w:r>
    </w:p>
    <w:p w14:paraId="5C12A535" w14:textId="77777777" w:rsidR="00024310" w:rsidRDefault="00000000">
      <w:pPr>
        <w:ind w:left="1728" w:hanging="648"/>
        <w:jc w:val="both"/>
        <w:rPr>
          <w:rFonts w:ascii="Arial" w:eastAsia="Arial" w:hAnsi="Arial" w:cs="Arial"/>
          <w:sz w:val="18"/>
          <w:szCs w:val="18"/>
        </w:rPr>
      </w:pPr>
      <w:proofErr w:type="spellStart"/>
      <w:r>
        <w:rPr>
          <w:rFonts w:ascii="Arial" w:eastAsia="Arial" w:hAnsi="Arial" w:cs="Arial"/>
          <w:sz w:val="18"/>
          <w:szCs w:val="18"/>
        </w:rPr>
        <w:t>ii</w:t>
      </w:r>
      <w:proofErr w:type="spellEnd"/>
      <w:r>
        <w:rPr>
          <w:rFonts w:ascii="Arial" w:eastAsia="Arial" w:hAnsi="Arial" w:cs="Arial"/>
          <w:sz w:val="18"/>
          <w:szCs w:val="18"/>
        </w:rPr>
        <w:t xml:space="preserve">. Marcar, externamente, todo volume com o nome do CONTRATANTE, discriminando o endereço de entrega, número do documento fiscal e eventuais advertências quanto às condições especiais de manuseio e armazenamento. </w:t>
      </w:r>
    </w:p>
    <w:p w14:paraId="5258D5B8"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l) Assegurar a autenticidade e garantia mínima dos equipamentos entregues à CONTRATANTE nos termos da Cláusula 5ª; </w:t>
      </w:r>
    </w:p>
    <w:p w14:paraId="350BCA2A"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m) Observar, estritamente o pedido descrito na Ordem de Compra, não sendo admitidas trocas de marcas nem de qualquer outra especificação; </w:t>
      </w:r>
    </w:p>
    <w:p w14:paraId="20576A54"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lastRenderedPageBreak/>
        <w:t xml:space="preserve">n) Manter, durante toda a execução do contrato, todas as condições de habilitação exigidas pela Cotação Prévia de Preços nº 001/2026. </w:t>
      </w:r>
    </w:p>
    <w:p w14:paraId="5496CD6A"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o) Fornecer, sem ônus para a CCMHSP, treinamento de operação para os usuários indicados e em turnos definidos pela CONTRATANTE (manhã, tarde e noite, se necessário). </w:t>
      </w:r>
    </w:p>
    <w:p w14:paraId="38533E7D"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p) Fornecer, sem ônus para a CCMHSP, treinamento técnico básico para a equipe de Engenharia Clínica. </w:t>
      </w:r>
    </w:p>
    <w:p w14:paraId="6C911939"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q) Garantir a qualidade do(s) equipamento(s) vendido(s), efetuando troca do(s) que apresentar(em) problema(s). </w:t>
      </w:r>
    </w:p>
    <w:p w14:paraId="15819B6B" w14:textId="77777777" w:rsidR="00024310" w:rsidRDefault="00024310">
      <w:pPr>
        <w:jc w:val="both"/>
        <w:rPr>
          <w:rFonts w:ascii="Arial" w:eastAsia="Arial" w:hAnsi="Arial" w:cs="Arial"/>
          <w:sz w:val="18"/>
          <w:szCs w:val="18"/>
        </w:rPr>
      </w:pPr>
    </w:p>
    <w:p w14:paraId="28340727"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7.2 DA CONTRATANTE: </w:t>
      </w:r>
    </w:p>
    <w:p w14:paraId="6F032E3E"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a) Proporcionar, no que lhe couber, as condições necessárias para que a CONTRATADA possa cumprir as condições estabelecidas neste Contrato; </w:t>
      </w:r>
    </w:p>
    <w:p w14:paraId="681200E0"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b) Comunicar imediatamente à CONTRATADA qualquer irregularidade verificada na execução do contrato;</w:t>
      </w:r>
    </w:p>
    <w:p w14:paraId="15B87110"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c) Promover o recebimento provisório e o definitivo nos prazos fixados; </w:t>
      </w:r>
    </w:p>
    <w:p w14:paraId="5FD62490"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d) Fiscalizar a execução do contrato e documentar a ocorrência de problemas; </w:t>
      </w:r>
    </w:p>
    <w:p w14:paraId="35459988"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e) Efetuar o pagamento no devido prazo fixado na Cláusula 6ª deste Contrato; </w:t>
      </w:r>
    </w:p>
    <w:p w14:paraId="4A1FBB7D"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f) Guardar o(s) equipamento(s) não aceito(s) até a CONTRATADA retirá-lo(s), nos termos do item 3.8 da Cláusula 3ª. </w:t>
      </w:r>
    </w:p>
    <w:p w14:paraId="3E689662" w14:textId="77777777" w:rsidR="00024310" w:rsidRDefault="00024310">
      <w:pPr>
        <w:jc w:val="both"/>
        <w:rPr>
          <w:rFonts w:ascii="Arial" w:eastAsia="Arial" w:hAnsi="Arial" w:cs="Arial"/>
          <w:sz w:val="18"/>
          <w:szCs w:val="18"/>
        </w:rPr>
      </w:pPr>
    </w:p>
    <w:p w14:paraId="4D5DFDA0" w14:textId="77777777" w:rsidR="00024310" w:rsidRDefault="00000000">
      <w:pPr>
        <w:jc w:val="both"/>
        <w:rPr>
          <w:rFonts w:ascii="Arial" w:eastAsia="Arial" w:hAnsi="Arial" w:cs="Arial"/>
          <w:sz w:val="18"/>
          <w:szCs w:val="18"/>
        </w:rPr>
      </w:pPr>
      <w:r>
        <w:rPr>
          <w:rFonts w:ascii="Arial" w:eastAsia="Arial" w:hAnsi="Arial" w:cs="Arial"/>
          <w:b/>
          <w:bCs/>
          <w:sz w:val="18"/>
          <w:szCs w:val="18"/>
        </w:rPr>
        <w:t>CLÁUSULA 8ª – DAS PENALIDADES</w:t>
      </w:r>
      <w:r>
        <w:rPr>
          <w:rFonts w:ascii="Arial" w:eastAsia="Arial" w:hAnsi="Arial" w:cs="Arial"/>
          <w:sz w:val="18"/>
          <w:szCs w:val="18"/>
        </w:rPr>
        <w:t xml:space="preserve"> </w:t>
      </w:r>
    </w:p>
    <w:p w14:paraId="29D7BCAA" w14:textId="77777777" w:rsidR="00024310" w:rsidRDefault="00024310">
      <w:pPr>
        <w:jc w:val="both"/>
        <w:rPr>
          <w:rFonts w:ascii="Arial" w:eastAsia="Arial" w:hAnsi="Arial" w:cs="Arial"/>
          <w:sz w:val="18"/>
          <w:szCs w:val="18"/>
        </w:rPr>
      </w:pPr>
    </w:p>
    <w:p w14:paraId="546DA1EB"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O atraso na entrega e a inexecução parcial ou total deste Contrato caracterizarão o descumprimento da obrigação assumida e permitirão a aplicação das seguintes sanções pela CONTRATANTE, sem prejuízo daquelas constantes do Edital da Cotação Prévia de Preços nº 001/2026: </w:t>
      </w:r>
    </w:p>
    <w:p w14:paraId="0CE99E40"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a) ADVERTÊNCIA ESCRITA, comunicação formal de desacordo quanto à conduta da CONTRATADA sobre o descumprimento de exigências e outras obrigações assumidas, e a determinação da adoção das medidas necessárias de correção. </w:t>
      </w:r>
    </w:p>
    <w:p w14:paraId="7968A39C"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b) MULTA nos seguintes percentuais: </w:t>
      </w:r>
    </w:p>
    <w:p w14:paraId="3E5997E0" w14:textId="77777777" w:rsidR="00024310" w:rsidRDefault="00000000">
      <w:pPr>
        <w:ind w:left="1728" w:hanging="648"/>
        <w:jc w:val="both"/>
        <w:rPr>
          <w:rFonts w:ascii="Arial" w:eastAsia="Arial" w:hAnsi="Arial" w:cs="Arial"/>
          <w:sz w:val="18"/>
          <w:szCs w:val="18"/>
        </w:rPr>
      </w:pPr>
      <w:r>
        <w:rPr>
          <w:rFonts w:ascii="Arial" w:eastAsia="Arial" w:hAnsi="Arial" w:cs="Arial"/>
          <w:sz w:val="18"/>
          <w:szCs w:val="18"/>
        </w:rPr>
        <w:t xml:space="preserve">i. de 0,3% (zero vírgula três por cento) por dia, até o 30° (trigésimo) dia de atraso, calculado sobre o valor do fornecimento não realizado. </w:t>
      </w:r>
    </w:p>
    <w:p w14:paraId="0E243E20" w14:textId="77777777" w:rsidR="00024310" w:rsidRDefault="00000000">
      <w:pPr>
        <w:ind w:left="1728" w:hanging="648"/>
        <w:jc w:val="both"/>
        <w:rPr>
          <w:rFonts w:ascii="Arial" w:eastAsia="Arial" w:hAnsi="Arial" w:cs="Arial"/>
          <w:sz w:val="18"/>
          <w:szCs w:val="18"/>
        </w:rPr>
      </w:pPr>
      <w:proofErr w:type="spellStart"/>
      <w:r>
        <w:rPr>
          <w:rFonts w:ascii="Arial" w:eastAsia="Arial" w:hAnsi="Arial" w:cs="Arial"/>
          <w:sz w:val="18"/>
          <w:szCs w:val="18"/>
        </w:rPr>
        <w:t>ii</w:t>
      </w:r>
      <w:proofErr w:type="spellEnd"/>
      <w:r>
        <w:rPr>
          <w:rFonts w:ascii="Arial" w:eastAsia="Arial" w:hAnsi="Arial" w:cs="Arial"/>
          <w:sz w:val="18"/>
          <w:szCs w:val="18"/>
        </w:rPr>
        <w:t xml:space="preserve">. de 10% (dez por cento) sobre o valor do fornecimento não realizado, no caso de atraso superior a 30 (trinta) dias, sendo que no 31° (trigésimo primeiro) dia a Ordem de Compra será cancelada e o contrato será resolvido de pleno direito, sem necessidade de notificação judicial ou extrajudicial. </w:t>
      </w:r>
    </w:p>
    <w:p w14:paraId="1F700B9F" w14:textId="77777777" w:rsidR="00024310" w:rsidRDefault="00000000">
      <w:pPr>
        <w:ind w:left="1728" w:hanging="648"/>
        <w:jc w:val="both"/>
        <w:rPr>
          <w:rFonts w:ascii="Arial" w:eastAsia="Arial" w:hAnsi="Arial" w:cs="Arial"/>
          <w:sz w:val="18"/>
          <w:szCs w:val="18"/>
        </w:rPr>
      </w:pPr>
      <w:proofErr w:type="spellStart"/>
      <w:r>
        <w:rPr>
          <w:rFonts w:ascii="Arial" w:eastAsia="Arial" w:hAnsi="Arial" w:cs="Arial"/>
          <w:sz w:val="18"/>
          <w:szCs w:val="18"/>
        </w:rPr>
        <w:t>iii</w:t>
      </w:r>
      <w:proofErr w:type="spellEnd"/>
      <w:r>
        <w:rPr>
          <w:rFonts w:ascii="Arial" w:eastAsia="Arial" w:hAnsi="Arial" w:cs="Arial"/>
          <w:sz w:val="18"/>
          <w:szCs w:val="18"/>
        </w:rPr>
        <w:t xml:space="preserve">. de 10% (dez por cento) sobre o valor do contrato, na hipótese da contratada, injustificadamente, desistir do contrato ou der causa à sua rescisão. </w:t>
      </w:r>
    </w:p>
    <w:p w14:paraId="287A9CDE"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c) SUSPENSÃO TEMPORÁRIA de contratar com a CCMHSP, nos termos disciplinados no Edital da Cotação Prévia de Preços nº 001/2026. </w:t>
      </w:r>
    </w:p>
    <w:p w14:paraId="02E0BCC8"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d) RESCISÃO UNILATERAL do Contrato sujeitando-se a CONTRATADA ao pagamento de indenização à CONTRATANTE por perdas e danos. </w:t>
      </w:r>
    </w:p>
    <w:p w14:paraId="02B6E6C1"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e) IMPEDIMENTO DE CONTRATAR com a CCMHSP, pelo prazo de até 05 (cinco) anos, nos termos disciplinados no Edital da Cotação Prévia de Preços nº 004/2026. </w:t>
      </w:r>
    </w:p>
    <w:p w14:paraId="3DBF2008"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f) INDENIZAÇÃO à CONTRATANTE da diferença de custo para contratação de outro fornecedor. </w:t>
      </w:r>
    </w:p>
    <w:p w14:paraId="683C99EE" w14:textId="77777777" w:rsidR="00024310" w:rsidRDefault="00024310">
      <w:pPr>
        <w:jc w:val="both"/>
        <w:rPr>
          <w:rFonts w:ascii="Arial" w:eastAsia="Arial" w:hAnsi="Arial" w:cs="Arial"/>
          <w:sz w:val="18"/>
          <w:szCs w:val="18"/>
        </w:rPr>
      </w:pPr>
    </w:p>
    <w:p w14:paraId="77EA3F83"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8.1 As multas previstas acima são meramente moratórias, não isentando a CONTRATADA do ressarcimento por perdas e danos pelos prejuízos a que der causa. </w:t>
      </w:r>
    </w:p>
    <w:p w14:paraId="70936EB0" w14:textId="77777777" w:rsidR="00024310" w:rsidRDefault="00024310">
      <w:pPr>
        <w:jc w:val="both"/>
        <w:rPr>
          <w:rFonts w:ascii="Arial" w:eastAsia="Arial" w:hAnsi="Arial" w:cs="Arial"/>
          <w:sz w:val="18"/>
          <w:szCs w:val="18"/>
        </w:rPr>
      </w:pPr>
    </w:p>
    <w:p w14:paraId="630A3791"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8.2 As sanções previstas nesta cláusula poderão ser aplicadas cumulativamente, ou não, de acordo com a gravidade da infração, facultada ampla defesa à CONTRATADA, no prazo de 05 (cinco) dias úteis a contar da intimação do ato. </w:t>
      </w:r>
    </w:p>
    <w:p w14:paraId="1A02A998" w14:textId="77777777" w:rsidR="00024310" w:rsidRDefault="00024310">
      <w:pPr>
        <w:jc w:val="both"/>
        <w:rPr>
          <w:rFonts w:ascii="Arial" w:eastAsia="Arial" w:hAnsi="Arial" w:cs="Arial"/>
          <w:sz w:val="18"/>
          <w:szCs w:val="18"/>
        </w:rPr>
      </w:pPr>
    </w:p>
    <w:p w14:paraId="7330DF9E"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8.3 Nenhuma parte será responsável perante a outra pelos atrasos ocasionados por motivo de força maior ou pelo caso fortuito, desde que devidamente comprovados. (Consideram-se motivos de força maior ou caso fortuito os atos de inimigo público, guerra, revolução, bloqueios, epidemias, fenômenos meteorológicos de vulto, perturbações civis, ou acontecimentos assemelhados que fujam ao controle razoável de qualquer das partes contratantes). </w:t>
      </w:r>
    </w:p>
    <w:p w14:paraId="34FFA177" w14:textId="77777777" w:rsidR="00024310" w:rsidRDefault="00024310">
      <w:pPr>
        <w:jc w:val="both"/>
        <w:rPr>
          <w:rFonts w:ascii="Arial" w:eastAsia="Arial" w:hAnsi="Arial" w:cs="Arial"/>
          <w:sz w:val="18"/>
          <w:szCs w:val="18"/>
        </w:rPr>
      </w:pPr>
    </w:p>
    <w:p w14:paraId="4DE22FD1"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8.4 A critério da CCMHSP poderão ser suspensas as penalidades, no todo ou em parte, quando o atraso na entrega do(s) equipamento(s) for devidamente justificado pela CONTRATADA e aceito pela CONTRATANTE, que fixará novo prazo, este improrrogável, para a completa execução das obrigações assumidas. </w:t>
      </w:r>
    </w:p>
    <w:p w14:paraId="795139BE" w14:textId="77777777" w:rsidR="00024310" w:rsidRDefault="00024310">
      <w:pPr>
        <w:jc w:val="both"/>
        <w:rPr>
          <w:rFonts w:ascii="Arial" w:eastAsia="Arial" w:hAnsi="Arial" w:cs="Arial"/>
          <w:sz w:val="18"/>
          <w:szCs w:val="18"/>
        </w:rPr>
      </w:pPr>
    </w:p>
    <w:p w14:paraId="3C211F8A" w14:textId="77777777" w:rsidR="00024310" w:rsidRDefault="00000000">
      <w:pPr>
        <w:jc w:val="both"/>
        <w:rPr>
          <w:rFonts w:ascii="Arial" w:eastAsia="Arial" w:hAnsi="Arial" w:cs="Arial"/>
          <w:sz w:val="18"/>
          <w:szCs w:val="18"/>
        </w:rPr>
      </w:pPr>
      <w:r>
        <w:rPr>
          <w:rFonts w:ascii="Arial" w:eastAsia="Arial" w:hAnsi="Arial" w:cs="Arial"/>
          <w:b/>
          <w:bCs/>
          <w:sz w:val="18"/>
          <w:szCs w:val="18"/>
        </w:rPr>
        <w:lastRenderedPageBreak/>
        <w:t>CLÁUSULA 9ª – DA VIGÊNCIA</w:t>
      </w:r>
    </w:p>
    <w:p w14:paraId="5DC3D22A" w14:textId="77777777" w:rsidR="00024310" w:rsidRDefault="00024310">
      <w:pPr>
        <w:jc w:val="both"/>
        <w:rPr>
          <w:rFonts w:ascii="Arial" w:eastAsia="Arial" w:hAnsi="Arial" w:cs="Arial"/>
          <w:sz w:val="18"/>
          <w:szCs w:val="18"/>
        </w:rPr>
      </w:pPr>
    </w:p>
    <w:p w14:paraId="3C6277B7"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Este contrato vigerá a partir da data de assinatura, com término previsto ao final da garantia do(s) equipamento(s), objeto(s) deste instrumento. </w:t>
      </w:r>
    </w:p>
    <w:p w14:paraId="289774E2" w14:textId="77777777" w:rsidR="00024310" w:rsidRDefault="00024310">
      <w:pPr>
        <w:jc w:val="both"/>
        <w:rPr>
          <w:rFonts w:ascii="Arial" w:eastAsia="Arial" w:hAnsi="Arial" w:cs="Arial"/>
          <w:sz w:val="18"/>
          <w:szCs w:val="18"/>
        </w:rPr>
      </w:pPr>
    </w:p>
    <w:p w14:paraId="556BCDEE" w14:textId="77777777" w:rsidR="00024310" w:rsidRDefault="00000000">
      <w:pPr>
        <w:jc w:val="both"/>
        <w:rPr>
          <w:rFonts w:ascii="Arial" w:eastAsia="Arial" w:hAnsi="Arial" w:cs="Arial"/>
          <w:sz w:val="18"/>
          <w:szCs w:val="18"/>
        </w:rPr>
      </w:pPr>
      <w:r>
        <w:rPr>
          <w:rFonts w:ascii="Arial" w:eastAsia="Arial" w:hAnsi="Arial" w:cs="Arial"/>
          <w:b/>
          <w:bCs/>
          <w:sz w:val="18"/>
          <w:szCs w:val="18"/>
        </w:rPr>
        <w:t>CLÁUSULA 10ª – DA FISCALIZAÇÃO</w:t>
      </w:r>
      <w:r>
        <w:rPr>
          <w:rFonts w:ascii="Arial" w:eastAsia="Arial" w:hAnsi="Arial" w:cs="Arial"/>
          <w:sz w:val="18"/>
          <w:szCs w:val="18"/>
        </w:rPr>
        <w:t xml:space="preserve"> </w:t>
      </w:r>
    </w:p>
    <w:p w14:paraId="23C7F669" w14:textId="77777777" w:rsidR="00024310" w:rsidRDefault="00024310">
      <w:pPr>
        <w:jc w:val="both"/>
        <w:rPr>
          <w:rFonts w:ascii="Arial" w:eastAsia="Arial" w:hAnsi="Arial" w:cs="Arial"/>
          <w:sz w:val="18"/>
          <w:szCs w:val="18"/>
        </w:rPr>
      </w:pPr>
    </w:p>
    <w:p w14:paraId="4944D08B"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A fiscalização e o gerenciamento do contrato ficarão a cargo do Setor de Engenharia Clínica da CCMHSP, a qual deverá dirimir quaisquer dúvidas surgidas no curso de sua execução, exercendo em toda sua plenitude ação fiscalizadora. </w:t>
      </w:r>
    </w:p>
    <w:p w14:paraId="70013963" w14:textId="77777777" w:rsidR="00024310" w:rsidRDefault="00024310">
      <w:pPr>
        <w:jc w:val="both"/>
        <w:rPr>
          <w:rFonts w:ascii="Arial" w:eastAsia="Arial" w:hAnsi="Arial" w:cs="Arial"/>
          <w:sz w:val="18"/>
          <w:szCs w:val="18"/>
        </w:rPr>
      </w:pPr>
    </w:p>
    <w:p w14:paraId="7A038372"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10.1 A CONTRATADA deverá ser informada pela CONTRATANTE de quaisquer irregularidades porventura levantadas na execução do contrato. </w:t>
      </w:r>
    </w:p>
    <w:p w14:paraId="73D6AF9C" w14:textId="77777777" w:rsidR="00024310" w:rsidRDefault="00024310">
      <w:pPr>
        <w:jc w:val="both"/>
        <w:rPr>
          <w:rFonts w:ascii="Arial" w:eastAsia="Arial" w:hAnsi="Arial" w:cs="Arial"/>
          <w:sz w:val="18"/>
          <w:szCs w:val="18"/>
        </w:rPr>
      </w:pPr>
    </w:p>
    <w:p w14:paraId="0E1BF5FA"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10.2 A ação fiscalizadora de que trata esta cláusula não exclui, nem reduz, a responsabilidade da CONTRATADA por quaisquer irregularidades ou ainda as resultantes de imperfeições técnicas, vício redibitório e, na ocorrência destes, não implica em corresponsabilidade da CONTRATANTE ou de seu preposto e supervisores. </w:t>
      </w:r>
    </w:p>
    <w:p w14:paraId="61B82680" w14:textId="77777777" w:rsidR="00024310" w:rsidRDefault="00024310">
      <w:pPr>
        <w:jc w:val="both"/>
        <w:rPr>
          <w:rFonts w:ascii="Arial" w:eastAsia="Arial" w:hAnsi="Arial" w:cs="Arial"/>
          <w:sz w:val="18"/>
          <w:szCs w:val="18"/>
        </w:rPr>
      </w:pPr>
    </w:p>
    <w:p w14:paraId="70A9DC8E"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10.3 A CONTRATANTE reserva-se o direito de rejeitar no todo ou em parte o objeto deste contrato, se considerados em desacordo ou insuficientes, conforme os termos discriminados na proposta da CONTRATADA. </w:t>
      </w:r>
    </w:p>
    <w:p w14:paraId="3F7F2E8B" w14:textId="77777777" w:rsidR="00024310" w:rsidRDefault="00024310">
      <w:pPr>
        <w:jc w:val="both"/>
        <w:rPr>
          <w:rFonts w:ascii="Arial" w:eastAsia="Arial" w:hAnsi="Arial" w:cs="Arial"/>
          <w:sz w:val="18"/>
          <w:szCs w:val="18"/>
        </w:rPr>
      </w:pPr>
    </w:p>
    <w:p w14:paraId="0D296730" w14:textId="77777777" w:rsidR="00024310" w:rsidRDefault="00000000">
      <w:pPr>
        <w:jc w:val="both"/>
        <w:rPr>
          <w:rFonts w:ascii="Arial" w:eastAsia="Arial" w:hAnsi="Arial" w:cs="Arial"/>
          <w:sz w:val="18"/>
          <w:szCs w:val="18"/>
        </w:rPr>
      </w:pPr>
      <w:r>
        <w:rPr>
          <w:rFonts w:ascii="Arial" w:eastAsia="Arial" w:hAnsi="Arial" w:cs="Arial"/>
          <w:b/>
          <w:bCs/>
          <w:sz w:val="18"/>
          <w:szCs w:val="18"/>
        </w:rPr>
        <w:t>CLÁUSULA 11ª – DA RESCISÃO</w:t>
      </w:r>
      <w:r>
        <w:rPr>
          <w:rFonts w:ascii="Arial" w:eastAsia="Arial" w:hAnsi="Arial" w:cs="Arial"/>
          <w:sz w:val="18"/>
          <w:szCs w:val="18"/>
        </w:rPr>
        <w:t xml:space="preserve"> </w:t>
      </w:r>
    </w:p>
    <w:p w14:paraId="08684401" w14:textId="77777777" w:rsidR="00024310" w:rsidRDefault="00024310">
      <w:pPr>
        <w:jc w:val="both"/>
        <w:rPr>
          <w:rFonts w:ascii="Arial" w:eastAsia="Arial" w:hAnsi="Arial" w:cs="Arial"/>
          <w:sz w:val="18"/>
          <w:szCs w:val="18"/>
        </w:rPr>
      </w:pPr>
    </w:p>
    <w:p w14:paraId="23058A3F"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Este contrato poderá ser rescindido unilateralmente total ou parcialmente, caso as partes deixarem de cumprir as obrigações pactuadas. </w:t>
      </w:r>
    </w:p>
    <w:p w14:paraId="269548FD" w14:textId="77777777" w:rsidR="00024310" w:rsidRDefault="00024310">
      <w:pPr>
        <w:jc w:val="both"/>
        <w:rPr>
          <w:rFonts w:ascii="Arial" w:eastAsia="Arial" w:hAnsi="Arial" w:cs="Arial"/>
          <w:sz w:val="18"/>
          <w:szCs w:val="18"/>
        </w:rPr>
      </w:pPr>
    </w:p>
    <w:p w14:paraId="481DCAEE"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11.1 Na hipótese </w:t>
      </w:r>
      <w:proofErr w:type="gramStart"/>
      <w:r>
        <w:rPr>
          <w:rFonts w:ascii="Arial" w:eastAsia="Arial" w:hAnsi="Arial" w:cs="Arial"/>
          <w:sz w:val="18"/>
          <w:szCs w:val="18"/>
        </w:rPr>
        <w:t>da</w:t>
      </w:r>
      <w:proofErr w:type="gramEnd"/>
      <w:r>
        <w:rPr>
          <w:rFonts w:ascii="Arial" w:eastAsia="Arial" w:hAnsi="Arial" w:cs="Arial"/>
          <w:sz w:val="18"/>
          <w:szCs w:val="18"/>
        </w:rPr>
        <w:t xml:space="preserve"> rescisão ser procedida por culpa da CONTRATADA fica a CONTRATANTE autorizada a reter os créditos que </w:t>
      </w:r>
      <w:proofErr w:type="gramStart"/>
      <w:r>
        <w:rPr>
          <w:rFonts w:ascii="Arial" w:eastAsia="Arial" w:hAnsi="Arial" w:cs="Arial"/>
          <w:sz w:val="18"/>
          <w:szCs w:val="18"/>
        </w:rPr>
        <w:t>a mesma</w:t>
      </w:r>
      <w:proofErr w:type="gramEnd"/>
      <w:r>
        <w:rPr>
          <w:rFonts w:ascii="Arial" w:eastAsia="Arial" w:hAnsi="Arial" w:cs="Arial"/>
          <w:sz w:val="18"/>
          <w:szCs w:val="18"/>
        </w:rPr>
        <w:t xml:space="preserve"> tem direito, até o limite do valor dos prejuízos comprovados. </w:t>
      </w:r>
    </w:p>
    <w:p w14:paraId="39FEEF11" w14:textId="77777777" w:rsidR="00024310" w:rsidRDefault="00024310">
      <w:pPr>
        <w:jc w:val="both"/>
        <w:rPr>
          <w:rFonts w:ascii="Arial" w:eastAsia="Arial" w:hAnsi="Arial" w:cs="Arial"/>
          <w:sz w:val="18"/>
          <w:szCs w:val="18"/>
        </w:rPr>
      </w:pPr>
    </w:p>
    <w:p w14:paraId="04263A84" w14:textId="77777777" w:rsidR="00024310" w:rsidRDefault="00000000">
      <w:pPr>
        <w:jc w:val="both"/>
        <w:rPr>
          <w:rFonts w:ascii="Arial" w:eastAsia="Arial" w:hAnsi="Arial" w:cs="Arial"/>
          <w:sz w:val="18"/>
          <w:szCs w:val="18"/>
        </w:rPr>
      </w:pPr>
      <w:r>
        <w:rPr>
          <w:rFonts w:ascii="Arial" w:eastAsia="Arial" w:hAnsi="Arial" w:cs="Arial"/>
          <w:b/>
          <w:bCs/>
          <w:sz w:val="18"/>
          <w:szCs w:val="18"/>
        </w:rPr>
        <w:t>CLÁUSULA 12ª – DA ANTICORRUPÇÃO</w:t>
      </w:r>
      <w:r>
        <w:rPr>
          <w:rFonts w:ascii="Arial" w:eastAsia="Arial" w:hAnsi="Arial" w:cs="Arial"/>
          <w:sz w:val="18"/>
          <w:szCs w:val="18"/>
        </w:rPr>
        <w:t xml:space="preserve"> </w:t>
      </w:r>
    </w:p>
    <w:p w14:paraId="499F9D8A" w14:textId="77777777" w:rsidR="00024310" w:rsidRDefault="00024310">
      <w:pPr>
        <w:jc w:val="both"/>
        <w:rPr>
          <w:rFonts w:ascii="Arial" w:eastAsia="Arial" w:hAnsi="Arial" w:cs="Arial"/>
          <w:sz w:val="18"/>
          <w:szCs w:val="18"/>
        </w:rPr>
      </w:pPr>
    </w:p>
    <w:p w14:paraId="0B6B8AD5"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12.1 Fica estabelecido que, para a execução deste contrato, nenhuma das partes poderá prometer, oferecer, dar ou se comprometer a dar a quem quer que seja, ou aceitar, se comprometer a aceitar de quem quer que seja, tanto por conta própria quanto por intermédio de outrem, qualquer pagamento, doação, compensação, vantagens financeiras ou não e benefícios de qualquer espécie que constituam prática ilegal ou de corrupção, inclusive as previstas na lei 12.846/2013, e, ainda, não utilizar-se de interposta pessoa física ou jurídica para ocultar ou dissimular seus reais interesses ou a identidade dos beneficiários dos atos praticados, devendo garantir que seus prepostos e colaboradores ajam da mesma forma. </w:t>
      </w:r>
    </w:p>
    <w:p w14:paraId="37B9BCBC" w14:textId="77777777" w:rsidR="00024310" w:rsidRDefault="00024310">
      <w:pPr>
        <w:jc w:val="both"/>
        <w:rPr>
          <w:rFonts w:ascii="Arial" w:eastAsia="Arial" w:hAnsi="Arial" w:cs="Arial"/>
          <w:sz w:val="18"/>
          <w:szCs w:val="18"/>
        </w:rPr>
      </w:pPr>
    </w:p>
    <w:p w14:paraId="6B8A4A57"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Parágrafo único: A violação do disposto no item anterior acarretará rescisão imediata do presente instrumento, bem como, pagamento de multa de 03 (três) vezes o valor integral do contrato pela parte infratora. </w:t>
      </w:r>
    </w:p>
    <w:p w14:paraId="3352E7D6" w14:textId="77777777" w:rsidR="00024310" w:rsidRDefault="00024310">
      <w:pPr>
        <w:jc w:val="both"/>
        <w:rPr>
          <w:rFonts w:ascii="Arial" w:eastAsia="Arial" w:hAnsi="Arial" w:cs="Arial"/>
          <w:sz w:val="18"/>
          <w:szCs w:val="18"/>
        </w:rPr>
      </w:pPr>
    </w:p>
    <w:p w14:paraId="0E94DCE1" w14:textId="77777777" w:rsidR="00024310" w:rsidRDefault="00000000">
      <w:pPr>
        <w:jc w:val="both"/>
        <w:rPr>
          <w:rFonts w:ascii="Arial" w:eastAsia="Arial" w:hAnsi="Arial" w:cs="Arial"/>
          <w:sz w:val="18"/>
          <w:szCs w:val="18"/>
        </w:rPr>
      </w:pPr>
      <w:r>
        <w:rPr>
          <w:rFonts w:ascii="Arial" w:eastAsia="Arial" w:hAnsi="Arial" w:cs="Arial"/>
          <w:b/>
          <w:bCs/>
          <w:sz w:val="18"/>
          <w:szCs w:val="18"/>
        </w:rPr>
        <w:t>CLÁUSULA 13ª – DA PROTEÇÃO DE DADOS</w:t>
      </w:r>
      <w:r>
        <w:rPr>
          <w:rFonts w:ascii="Arial" w:eastAsia="Arial" w:hAnsi="Arial" w:cs="Arial"/>
          <w:sz w:val="18"/>
          <w:szCs w:val="18"/>
        </w:rPr>
        <w:t xml:space="preserve"> </w:t>
      </w:r>
    </w:p>
    <w:p w14:paraId="7FEA58EF" w14:textId="77777777" w:rsidR="00024310" w:rsidRDefault="00024310">
      <w:pPr>
        <w:jc w:val="both"/>
        <w:rPr>
          <w:rFonts w:ascii="Arial" w:eastAsia="Arial" w:hAnsi="Arial" w:cs="Arial"/>
          <w:sz w:val="18"/>
          <w:szCs w:val="18"/>
        </w:rPr>
      </w:pPr>
    </w:p>
    <w:p w14:paraId="5C62C7AD"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 xml:space="preserve">13.1. DA LEGALIDADE: As PARTES se comprometem a proteger os direitos fundamentais de liberdade, privacidade, livre desenvolvimento da personalidade da pessoa natural, bem como realizar apenas tratamentos lícitos e não discriminatórios, observando e cumprindo com a legislação vigente, expressamente as obrigações inerentes à proteção de dados pessoais prevista na Lei 13.709/18 e suas respectivas alterações. </w:t>
      </w:r>
    </w:p>
    <w:p w14:paraId="5493259E" w14:textId="77777777" w:rsidR="00024310" w:rsidRDefault="00024310">
      <w:pPr>
        <w:jc w:val="both"/>
        <w:rPr>
          <w:rFonts w:ascii="Arial" w:eastAsia="Arial" w:hAnsi="Arial" w:cs="Arial"/>
          <w:sz w:val="18"/>
          <w:szCs w:val="18"/>
        </w:rPr>
      </w:pPr>
    </w:p>
    <w:p w14:paraId="2C16FC36"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 xml:space="preserve">13.2. DO TRATAMENTO DE DADOS PESSOAIS: As PARTES reconhecem e acordam que, excetuado os dados pessoais dos representantes e das testemunhas, não haverá qualquer tratamento de dados pessoais decorrente do presente contrato, tais como, mas não se limitando à coleta, produção, recepção, classificação, utilização, acesso, reprodução, transmissão, distribuição, processamento, arquivamento, armazenamento, eliminação, avaliação ou controle da informação, modificação, comunicação, transferência, difusão, </w:t>
      </w:r>
      <w:proofErr w:type="spellStart"/>
      <w:r>
        <w:rPr>
          <w:rFonts w:ascii="Arial" w:eastAsia="Arial" w:hAnsi="Arial" w:cs="Arial"/>
          <w:sz w:val="18"/>
          <w:szCs w:val="18"/>
        </w:rPr>
        <w:t>extração,etc</w:t>
      </w:r>
      <w:proofErr w:type="spellEnd"/>
      <w:r>
        <w:rPr>
          <w:rFonts w:ascii="Arial" w:eastAsia="Arial" w:hAnsi="Arial" w:cs="Arial"/>
          <w:sz w:val="18"/>
          <w:szCs w:val="18"/>
        </w:rPr>
        <w:t xml:space="preserve">. </w:t>
      </w:r>
    </w:p>
    <w:p w14:paraId="08D666FB" w14:textId="77777777" w:rsidR="00024310" w:rsidRDefault="00024310">
      <w:pPr>
        <w:jc w:val="both"/>
        <w:rPr>
          <w:rFonts w:ascii="Arial" w:eastAsia="Arial" w:hAnsi="Arial" w:cs="Arial"/>
          <w:sz w:val="18"/>
          <w:szCs w:val="18"/>
        </w:rPr>
      </w:pPr>
    </w:p>
    <w:p w14:paraId="243969FA"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lastRenderedPageBreak/>
        <w:t xml:space="preserve">13.2.1. Na hipótese de ocorrer alguma atividade tratamento de dados pessoais decorrente deste instrumento divergente do exposto acima, as PARTES deverão celebrar, obrigatoriamente, um termo aditivo com cláusulas específicas de proteção de dados pessoais, prevendo as instruções de tratamento de dados pessoais e a responsabilidade de </w:t>
      </w:r>
      <w:proofErr w:type="gramStart"/>
      <w:r>
        <w:rPr>
          <w:rFonts w:ascii="Arial" w:eastAsia="Arial" w:hAnsi="Arial" w:cs="Arial"/>
          <w:sz w:val="18"/>
          <w:szCs w:val="18"/>
        </w:rPr>
        <w:t>todos agentes</w:t>
      </w:r>
      <w:proofErr w:type="gramEnd"/>
      <w:r>
        <w:rPr>
          <w:rFonts w:ascii="Arial" w:eastAsia="Arial" w:hAnsi="Arial" w:cs="Arial"/>
          <w:sz w:val="18"/>
          <w:szCs w:val="18"/>
        </w:rPr>
        <w:t xml:space="preserve"> de tratamento que realizem uma ou mais operações de tratamento em consequência deste contrato. </w:t>
      </w:r>
    </w:p>
    <w:p w14:paraId="49A3578A" w14:textId="77777777" w:rsidR="00024310" w:rsidRDefault="00024310">
      <w:pPr>
        <w:jc w:val="both"/>
        <w:rPr>
          <w:rFonts w:ascii="Arial" w:eastAsia="Arial" w:hAnsi="Arial" w:cs="Arial"/>
          <w:sz w:val="18"/>
          <w:szCs w:val="18"/>
        </w:rPr>
      </w:pPr>
    </w:p>
    <w:p w14:paraId="1A621A0F" w14:textId="77777777" w:rsidR="00024310" w:rsidRDefault="00000000">
      <w:pPr>
        <w:ind w:left="1224" w:hanging="504"/>
        <w:jc w:val="both"/>
        <w:rPr>
          <w:rFonts w:ascii="Arial" w:eastAsia="Arial" w:hAnsi="Arial" w:cs="Arial"/>
          <w:sz w:val="18"/>
          <w:szCs w:val="18"/>
        </w:rPr>
      </w:pPr>
      <w:r>
        <w:rPr>
          <w:rFonts w:ascii="Arial" w:eastAsia="Arial" w:hAnsi="Arial" w:cs="Arial"/>
          <w:sz w:val="18"/>
          <w:szCs w:val="18"/>
        </w:rPr>
        <w:t xml:space="preserve">13.2.2. As PARTES estão autorizadas, ao seu critério e após notificar a outra PARTE, a cessar o tratamento, e/ou rescindir o contrato e/ou se reservar ao direito de recusar-se o comando, caso a outra PARTE se negue a celebrar o termo aditivo mencionado no item anterior. </w:t>
      </w:r>
    </w:p>
    <w:p w14:paraId="408E6B85" w14:textId="77777777" w:rsidR="00024310" w:rsidRDefault="00024310">
      <w:pPr>
        <w:jc w:val="both"/>
        <w:rPr>
          <w:rFonts w:ascii="Arial" w:eastAsia="Arial" w:hAnsi="Arial" w:cs="Arial"/>
          <w:sz w:val="18"/>
          <w:szCs w:val="18"/>
        </w:rPr>
      </w:pPr>
    </w:p>
    <w:p w14:paraId="32BF9E64" w14:textId="77777777" w:rsidR="00024310" w:rsidRDefault="00000000">
      <w:pPr>
        <w:jc w:val="both"/>
        <w:rPr>
          <w:rFonts w:ascii="Arial" w:eastAsia="Arial" w:hAnsi="Arial" w:cs="Arial"/>
          <w:sz w:val="18"/>
          <w:szCs w:val="18"/>
        </w:rPr>
      </w:pPr>
      <w:r>
        <w:rPr>
          <w:rFonts w:ascii="Arial" w:eastAsia="Arial" w:hAnsi="Arial" w:cs="Arial"/>
          <w:b/>
          <w:bCs/>
          <w:sz w:val="18"/>
          <w:szCs w:val="18"/>
        </w:rPr>
        <w:t>CLÁUSULA 14ª – DAS DISPOSIÇÕES GERAIS E FINAIS</w:t>
      </w:r>
      <w:r>
        <w:rPr>
          <w:rFonts w:ascii="Arial" w:eastAsia="Arial" w:hAnsi="Arial" w:cs="Arial"/>
          <w:sz w:val="18"/>
          <w:szCs w:val="18"/>
        </w:rPr>
        <w:t xml:space="preserve"> </w:t>
      </w:r>
    </w:p>
    <w:p w14:paraId="7C2C2A55" w14:textId="77777777" w:rsidR="00024310" w:rsidRDefault="00024310">
      <w:pPr>
        <w:jc w:val="both"/>
        <w:rPr>
          <w:rFonts w:ascii="Arial" w:eastAsia="Arial" w:hAnsi="Arial" w:cs="Arial"/>
          <w:sz w:val="18"/>
          <w:szCs w:val="18"/>
        </w:rPr>
      </w:pPr>
    </w:p>
    <w:p w14:paraId="4560EE13"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14.1 A tolerância com qualquer atraso ou inadimplência por parte da CONTRATADA não importará, de forma alguma, em alteração contratual. </w:t>
      </w:r>
    </w:p>
    <w:p w14:paraId="329A17A9" w14:textId="77777777" w:rsidR="00024310" w:rsidRDefault="00024310">
      <w:pPr>
        <w:jc w:val="both"/>
        <w:rPr>
          <w:rFonts w:ascii="Arial" w:eastAsia="Arial" w:hAnsi="Arial" w:cs="Arial"/>
          <w:sz w:val="18"/>
          <w:szCs w:val="18"/>
        </w:rPr>
      </w:pPr>
    </w:p>
    <w:p w14:paraId="5C8A702E"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14.2 É vedado à CONTRATADA subcontratar total ou parcialmente o fornecimento do objeto deste contrato. </w:t>
      </w:r>
    </w:p>
    <w:p w14:paraId="45FE80FB" w14:textId="77777777" w:rsidR="00024310" w:rsidRDefault="00024310">
      <w:pPr>
        <w:jc w:val="both"/>
        <w:rPr>
          <w:rFonts w:ascii="Arial" w:eastAsia="Arial" w:hAnsi="Arial" w:cs="Arial"/>
          <w:sz w:val="18"/>
          <w:szCs w:val="18"/>
        </w:rPr>
      </w:pPr>
    </w:p>
    <w:p w14:paraId="4FA70914"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14.3 A CONTRATADA se compromete a monitorar o cumprimento das regras e obrigações trabalhistas e previdenciárias em sua empresa e de parceiros e/ou prestadores de serviço, bem como desenvolver ações preventivas referentes à saúde e a segurança dos trabalhadores, em especial as regras expressas na legislação que proíbe o trabalho de menores de 18 (dezoito) anos em atividades perigosas ou insalubres, e em locais prejudiciais à sua formação, ao seu desenvolvimento físico, psíquico, moral e social, em horários que não permitam a frequência à escola. </w:t>
      </w:r>
    </w:p>
    <w:p w14:paraId="561433AF" w14:textId="77777777" w:rsidR="00024310" w:rsidRDefault="00024310">
      <w:pPr>
        <w:jc w:val="both"/>
        <w:rPr>
          <w:rFonts w:ascii="Arial" w:eastAsia="Arial" w:hAnsi="Arial" w:cs="Arial"/>
          <w:sz w:val="18"/>
          <w:szCs w:val="18"/>
        </w:rPr>
      </w:pPr>
    </w:p>
    <w:p w14:paraId="600F9E3C"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 xml:space="preserve">14.4. A CONTRATADA se compromete a não empregar menores de 16 (dezesseis) anos em qualquer trabalho, exceto na condição de aprendizes, a partir de 14 (quatorze) anos, nos termos da lei n. 10.097/2000 e da Consolidação das Leis do Trabalho, bem como a não se utilizar de condições degradantes de trabalho associadas a práticas que caracterizem o trabalho escravo, se comprometendo a não contratar parceiros e/ou prestadores de serviços nacionais ou internacionais que atuem em desacordo com tal declaração. </w:t>
      </w:r>
    </w:p>
    <w:p w14:paraId="52363F95" w14:textId="77777777" w:rsidR="00024310" w:rsidRDefault="00024310">
      <w:pPr>
        <w:jc w:val="both"/>
        <w:rPr>
          <w:rFonts w:ascii="Arial" w:eastAsia="Arial" w:hAnsi="Arial" w:cs="Arial"/>
          <w:sz w:val="18"/>
          <w:szCs w:val="18"/>
        </w:rPr>
      </w:pPr>
    </w:p>
    <w:p w14:paraId="06322487"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 xml:space="preserve">14.5. A CONTRATADA se compromete a proteger e preservar o meio ambiente, bem como a prevenir e erradicar práticas danosas ao meio ambiente, executando suas atividades em observância dos atos legais, normativos e administrativos relativos à área de meio ambiente e correlatas, emanadas das esferas federal, estaduais e municipais, incluindo, mas não se limitando, ao cumprimento da lei n. 6.938/81 (Política Nacional do Meio Ambiente) e da lei n. 9.605/98 (Lei dos Crimes Ambientais). </w:t>
      </w:r>
    </w:p>
    <w:p w14:paraId="4CB00A03" w14:textId="77777777" w:rsidR="00024310" w:rsidRDefault="00024310">
      <w:pPr>
        <w:jc w:val="both"/>
        <w:rPr>
          <w:rFonts w:ascii="Arial" w:eastAsia="Arial" w:hAnsi="Arial" w:cs="Arial"/>
          <w:sz w:val="18"/>
          <w:szCs w:val="18"/>
        </w:rPr>
      </w:pPr>
    </w:p>
    <w:p w14:paraId="187CED0F"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14.6 Este contrato regular-se-á pela legislação indicada no preâmbulo e pelos preceitos de direito público, aplicando-se supletivamente os princípios da Teoria Geral dos Contratos e as disposições de direito privado. </w:t>
      </w:r>
    </w:p>
    <w:p w14:paraId="0B9F155F" w14:textId="77777777" w:rsidR="00024310" w:rsidRDefault="00024310">
      <w:pPr>
        <w:jc w:val="both"/>
        <w:rPr>
          <w:rFonts w:ascii="Arial" w:eastAsia="Arial" w:hAnsi="Arial" w:cs="Arial"/>
          <w:sz w:val="18"/>
          <w:szCs w:val="18"/>
        </w:rPr>
      </w:pPr>
    </w:p>
    <w:p w14:paraId="71038479" w14:textId="77777777" w:rsidR="00024310" w:rsidRDefault="00000000">
      <w:pPr>
        <w:ind w:left="792" w:hanging="432"/>
        <w:jc w:val="both"/>
        <w:rPr>
          <w:rFonts w:ascii="Arial" w:eastAsia="Arial" w:hAnsi="Arial" w:cs="Arial"/>
          <w:sz w:val="18"/>
          <w:szCs w:val="18"/>
        </w:rPr>
      </w:pPr>
      <w:r>
        <w:rPr>
          <w:rFonts w:ascii="Arial" w:eastAsia="Arial" w:hAnsi="Arial" w:cs="Arial"/>
          <w:sz w:val="18"/>
          <w:szCs w:val="18"/>
        </w:rPr>
        <w:t xml:space="preserve">14.7. As Partes ora signatárias expressamente concordam que poderá ser utilizada, de forma alternativa à assinatura manual de documento físico, qualquer forma de comprovação de anuência aos termos acordados neste instrumento em formato eletrônico, conforme disposto no §2º, do art. 10, da Medida Provisória nº 2.200-2, que valida o modelo de assinatura eletrônica no país, ou outra norma que venha a </w:t>
      </w:r>
      <w:proofErr w:type="gramStart"/>
      <w:r>
        <w:rPr>
          <w:rFonts w:ascii="Arial" w:eastAsia="Arial" w:hAnsi="Arial" w:cs="Arial"/>
          <w:sz w:val="18"/>
          <w:szCs w:val="18"/>
        </w:rPr>
        <w:t>substituí-la</w:t>
      </w:r>
      <w:proofErr w:type="gramEnd"/>
      <w:r>
        <w:rPr>
          <w:rFonts w:ascii="Arial" w:eastAsia="Arial" w:hAnsi="Arial" w:cs="Arial"/>
          <w:sz w:val="18"/>
          <w:szCs w:val="18"/>
        </w:rPr>
        <w:t xml:space="preserve">, suficiente para a segurança e legalidade jurídica do presente instrumento. As partes reconhecem como válida a formalização deste instrumento na maneira ora acordada e que esta será suficiente para a validade e integral vinculação das Partes. </w:t>
      </w:r>
    </w:p>
    <w:p w14:paraId="2EFE012E" w14:textId="77777777" w:rsidR="00024310" w:rsidRDefault="00024310">
      <w:pPr>
        <w:jc w:val="both"/>
        <w:rPr>
          <w:rFonts w:ascii="Arial" w:eastAsia="Arial" w:hAnsi="Arial" w:cs="Arial"/>
          <w:sz w:val="18"/>
          <w:szCs w:val="18"/>
        </w:rPr>
      </w:pPr>
    </w:p>
    <w:p w14:paraId="618018DA" w14:textId="77777777" w:rsidR="00024310" w:rsidRDefault="00000000">
      <w:pPr>
        <w:jc w:val="both"/>
        <w:rPr>
          <w:rFonts w:ascii="Arial" w:eastAsia="Arial" w:hAnsi="Arial" w:cs="Arial"/>
          <w:sz w:val="18"/>
          <w:szCs w:val="18"/>
        </w:rPr>
      </w:pPr>
      <w:r>
        <w:rPr>
          <w:rFonts w:ascii="Arial" w:eastAsia="Arial" w:hAnsi="Arial" w:cs="Arial"/>
          <w:b/>
          <w:bCs/>
          <w:sz w:val="18"/>
          <w:szCs w:val="18"/>
        </w:rPr>
        <w:t>CLÁUSULA 15ª – DOS CASOS OMISSOS E DO FORO</w:t>
      </w:r>
      <w:r>
        <w:rPr>
          <w:rFonts w:ascii="Arial" w:eastAsia="Arial" w:hAnsi="Arial" w:cs="Arial"/>
          <w:sz w:val="18"/>
          <w:szCs w:val="18"/>
        </w:rPr>
        <w:t xml:space="preserve"> </w:t>
      </w:r>
    </w:p>
    <w:p w14:paraId="0A46468E" w14:textId="77777777" w:rsidR="00024310" w:rsidRDefault="00024310">
      <w:pPr>
        <w:jc w:val="both"/>
        <w:rPr>
          <w:rFonts w:ascii="Arial" w:eastAsia="Arial" w:hAnsi="Arial" w:cs="Arial"/>
          <w:sz w:val="18"/>
          <w:szCs w:val="18"/>
        </w:rPr>
      </w:pPr>
    </w:p>
    <w:p w14:paraId="450D6384"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As partes elegem o foro de Muriaé, Estado de Minas Gerais, para dirimir eventuais conflitos de interesses decorrentes do presente contrato, valendo esta cláusula como renúncia expressa a qualquer outro foro, por mais privilegiado que seja ou venha a ser. </w:t>
      </w:r>
    </w:p>
    <w:p w14:paraId="2DAFA60E" w14:textId="77777777" w:rsidR="00024310" w:rsidRDefault="00024310">
      <w:pPr>
        <w:jc w:val="both"/>
        <w:rPr>
          <w:rFonts w:ascii="Arial" w:eastAsia="Arial" w:hAnsi="Arial" w:cs="Arial"/>
          <w:sz w:val="18"/>
          <w:szCs w:val="18"/>
        </w:rPr>
      </w:pPr>
    </w:p>
    <w:p w14:paraId="46823E87" w14:textId="77777777" w:rsidR="00024310" w:rsidRDefault="00000000">
      <w:pPr>
        <w:jc w:val="both"/>
        <w:rPr>
          <w:rFonts w:ascii="Arial" w:eastAsia="Arial" w:hAnsi="Arial" w:cs="Arial"/>
          <w:sz w:val="18"/>
          <w:szCs w:val="18"/>
        </w:rPr>
      </w:pPr>
      <w:r>
        <w:rPr>
          <w:rFonts w:ascii="Arial" w:eastAsia="Arial" w:hAnsi="Arial" w:cs="Arial"/>
          <w:sz w:val="18"/>
          <w:szCs w:val="18"/>
        </w:rPr>
        <w:t xml:space="preserve">E, para firmeza e como prova de assim </w:t>
      </w:r>
      <w:proofErr w:type="gramStart"/>
      <w:r>
        <w:rPr>
          <w:rFonts w:ascii="Arial" w:eastAsia="Arial" w:hAnsi="Arial" w:cs="Arial"/>
          <w:sz w:val="18"/>
          <w:szCs w:val="18"/>
        </w:rPr>
        <w:t>haverem</w:t>
      </w:r>
      <w:proofErr w:type="gramEnd"/>
      <w:r>
        <w:rPr>
          <w:rFonts w:ascii="Arial" w:eastAsia="Arial" w:hAnsi="Arial" w:cs="Arial"/>
          <w:sz w:val="18"/>
          <w:szCs w:val="18"/>
        </w:rPr>
        <w:t>, entre si, ajustado e contratado, são lavradas 02 (duas) vias deste contrato, todas de igual valor, que, depois de lidas e achadas de acordo, serão assinadas pelas partes contratantes abaixo.</w:t>
      </w:r>
    </w:p>
    <w:p w14:paraId="0DA599E9" w14:textId="77777777" w:rsidR="00024310" w:rsidRDefault="00024310">
      <w:pPr>
        <w:jc w:val="both"/>
        <w:rPr>
          <w:rFonts w:ascii="Arial" w:eastAsia="Arial" w:hAnsi="Arial" w:cs="Arial"/>
          <w:sz w:val="18"/>
          <w:szCs w:val="18"/>
        </w:rPr>
      </w:pPr>
    </w:p>
    <w:p w14:paraId="250E4375" w14:textId="77777777" w:rsidR="00024310" w:rsidRDefault="00000000">
      <w:pPr>
        <w:jc w:val="both"/>
        <w:rPr>
          <w:rFonts w:ascii="Arial" w:eastAsia="Arial" w:hAnsi="Arial" w:cs="Arial"/>
          <w:sz w:val="18"/>
          <w:szCs w:val="18"/>
        </w:rPr>
      </w:pPr>
      <w:r>
        <w:rPr>
          <w:rFonts w:ascii="Arial" w:eastAsia="Arial" w:hAnsi="Arial" w:cs="Arial"/>
          <w:sz w:val="18"/>
          <w:szCs w:val="18"/>
        </w:rPr>
        <w:t>Muriaé/MG, DD de MÊS de 2026.</w:t>
      </w:r>
    </w:p>
    <w:p w14:paraId="2F3EA1BE" w14:textId="77777777" w:rsidR="00024310" w:rsidRDefault="00000000">
      <w:pPr>
        <w:jc w:val="center"/>
        <w:rPr>
          <w:rFonts w:ascii="Arial" w:eastAsia="Arial" w:hAnsi="Arial" w:cs="Arial"/>
          <w:sz w:val="18"/>
          <w:szCs w:val="18"/>
        </w:rPr>
      </w:pPr>
      <w:r>
        <w:rPr>
          <w:rFonts w:ascii="Arial" w:eastAsia="Arial" w:hAnsi="Arial" w:cs="Arial"/>
          <w:sz w:val="18"/>
          <w:szCs w:val="18"/>
        </w:rPr>
        <w:lastRenderedPageBreak/>
        <w:t>Contratada</w:t>
      </w:r>
    </w:p>
    <w:p w14:paraId="10CFBF62" w14:textId="77777777" w:rsidR="00024310" w:rsidRDefault="00000000">
      <w:pPr>
        <w:jc w:val="center"/>
        <w:rPr>
          <w:rFonts w:ascii="Arial" w:eastAsia="Arial" w:hAnsi="Arial" w:cs="Arial"/>
          <w:sz w:val="18"/>
          <w:szCs w:val="18"/>
        </w:rPr>
      </w:pPr>
      <w:r>
        <w:rPr>
          <w:rFonts w:ascii="Arial" w:eastAsia="Arial" w:hAnsi="Arial" w:cs="Arial"/>
          <w:sz w:val="18"/>
          <w:szCs w:val="18"/>
        </w:rPr>
        <w:t>Representante Legal</w:t>
      </w:r>
    </w:p>
    <w:p w14:paraId="0CEDBF6A" w14:textId="77777777" w:rsidR="00024310" w:rsidRDefault="00024310">
      <w:pPr>
        <w:jc w:val="both"/>
        <w:rPr>
          <w:rFonts w:ascii="Arial" w:eastAsia="Arial" w:hAnsi="Arial" w:cs="Arial"/>
          <w:sz w:val="18"/>
          <w:szCs w:val="18"/>
        </w:rPr>
      </w:pPr>
    </w:p>
    <w:p w14:paraId="17D4EA73" w14:textId="77777777" w:rsidR="00024310" w:rsidRDefault="00000000">
      <w:pPr>
        <w:jc w:val="center"/>
        <w:rPr>
          <w:rFonts w:ascii="Arial" w:eastAsia="Arial" w:hAnsi="Arial" w:cs="Arial"/>
          <w:sz w:val="18"/>
          <w:szCs w:val="18"/>
        </w:rPr>
      </w:pPr>
      <w:r>
        <w:rPr>
          <w:rFonts w:ascii="Arial" w:eastAsia="Arial" w:hAnsi="Arial" w:cs="Arial"/>
          <w:sz w:val="18"/>
          <w:szCs w:val="18"/>
        </w:rPr>
        <w:t>Contratante</w:t>
      </w:r>
    </w:p>
    <w:p w14:paraId="5E33064E" w14:textId="77777777" w:rsidR="00024310" w:rsidRDefault="00000000">
      <w:pPr>
        <w:jc w:val="center"/>
        <w:rPr>
          <w:rFonts w:ascii="Arial" w:eastAsia="Arial" w:hAnsi="Arial" w:cs="Arial"/>
          <w:sz w:val="18"/>
          <w:szCs w:val="18"/>
        </w:rPr>
      </w:pPr>
      <w:r>
        <w:rPr>
          <w:rFonts w:ascii="Arial" w:eastAsia="Arial" w:hAnsi="Arial" w:cs="Arial"/>
          <w:sz w:val="18"/>
          <w:szCs w:val="18"/>
        </w:rPr>
        <w:t>Provedor</w:t>
      </w:r>
    </w:p>
    <w:p w14:paraId="6685D7F1" w14:textId="77777777" w:rsidR="00024310" w:rsidRDefault="00024310">
      <w:pPr>
        <w:jc w:val="center"/>
        <w:rPr>
          <w:rFonts w:ascii="Arial" w:eastAsia="Arial" w:hAnsi="Arial" w:cs="Arial"/>
          <w:sz w:val="18"/>
          <w:szCs w:val="18"/>
        </w:rPr>
      </w:pPr>
    </w:p>
    <w:p w14:paraId="37BA3130" w14:textId="77777777" w:rsidR="00024310" w:rsidRDefault="00000000">
      <w:pPr>
        <w:jc w:val="both"/>
        <w:rPr>
          <w:rFonts w:ascii="Arial" w:eastAsia="Arial" w:hAnsi="Arial" w:cs="Arial"/>
          <w:sz w:val="18"/>
          <w:szCs w:val="18"/>
        </w:rPr>
      </w:pPr>
      <w:r>
        <w:rPr>
          <w:rFonts w:ascii="Arial" w:eastAsia="Arial" w:hAnsi="Arial" w:cs="Arial"/>
          <w:sz w:val="18"/>
          <w:szCs w:val="18"/>
        </w:rPr>
        <w:t>Testemunha 01:</w:t>
      </w:r>
    </w:p>
    <w:p w14:paraId="7CFDC2D8" w14:textId="77777777" w:rsidR="00024310" w:rsidRDefault="00000000">
      <w:pPr>
        <w:jc w:val="both"/>
        <w:rPr>
          <w:rFonts w:ascii="Arial" w:eastAsia="Arial" w:hAnsi="Arial" w:cs="Arial"/>
          <w:sz w:val="18"/>
          <w:szCs w:val="18"/>
        </w:rPr>
      </w:pPr>
      <w:r>
        <w:rPr>
          <w:rFonts w:ascii="Arial" w:eastAsia="Arial" w:hAnsi="Arial" w:cs="Arial"/>
          <w:sz w:val="18"/>
          <w:szCs w:val="18"/>
        </w:rPr>
        <w:t>Nome:</w:t>
      </w:r>
    </w:p>
    <w:p w14:paraId="2E28D274" w14:textId="77777777" w:rsidR="00024310" w:rsidRDefault="00000000">
      <w:pPr>
        <w:jc w:val="both"/>
        <w:rPr>
          <w:rFonts w:ascii="Arial" w:eastAsia="Arial" w:hAnsi="Arial" w:cs="Arial"/>
          <w:sz w:val="18"/>
          <w:szCs w:val="18"/>
        </w:rPr>
      </w:pPr>
      <w:r>
        <w:rPr>
          <w:rFonts w:ascii="Arial" w:eastAsia="Arial" w:hAnsi="Arial" w:cs="Arial"/>
          <w:sz w:val="18"/>
          <w:szCs w:val="18"/>
        </w:rPr>
        <w:t>CPF:</w:t>
      </w:r>
    </w:p>
    <w:p w14:paraId="6F1E7AE3" w14:textId="77777777" w:rsidR="00024310" w:rsidRDefault="00024310">
      <w:pPr>
        <w:jc w:val="both"/>
        <w:rPr>
          <w:rFonts w:ascii="Arial" w:eastAsia="Arial" w:hAnsi="Arial" w:cs="Arial"/>
          <w:sz w:val="18"/>
          <w:szCs w:val="18"/>
        </w:rPr>
      </w:pPr>
    </w:p>
    <w:p w14:paraId="7F5D52FE" w14:textId="77777777" w:rsidR="00024310" w:rsidRDefault="00000000">
      <w:pPr>
        <w:jc w:val="both"/>
        <w:rPr>
          <w:rFonts w:ascii="Arial" w:eastAsia="Arial" w:hAnsi="Arial" w:cs="Arial"/>
          <w:sz w:val="18"/>
          <w:szCs w:val="18"/>
        </w:rPr>
      </w:pPr>
      <w:r>
        <w:rPr>
          <w:rFonts w:ascii="Arial" w:eastAsia="Arial" w:hAnsi="Arial" w:cs="Arial"/>
          <w:sz w:val="18"/>
          <w:szCs w:val="18"/>
        </w:rPr>
        <w:t>Testemunha 02:</w:t>
      </w:r>
    </w:p>
    <w:p w14:paraId="3A45D648" w14:textId="77777777" w:rsidR="00024310" w:rsidRDefault="00000000">
      <w:pPr>
        <w:jc w:val="both"/>
        <w:rPr>
          <w:rFonts w:ascii="Arial" w:eastAsia="Arial" w:hAnsi="Arial" w:cs="Arial"/>
          <w:sz w:val="18"/>
          <w:szCs w:val="18"/>
        </w:rPr>
      </w:pPr>
      <w:r>
        <w:rPr>
          <w:rFonts w:ascii="Arial" w:eastAsia="Arial" w:hAnsi="Arial" w:cs="Arial"/>
          <w:sz w:val="18"/>
          <w:szCs w:val="18"/>
        </w:rPr>
        <w:t>Nome:</w:t>
      </w:r>
    </w:p>
    <w:p w14:paraId="243A5350" w14:textId="77777777" w:rsidR="00024310" w:rsidRDefault="00000000">
      <w:pPr>
        <w:jc w:val="both"/>
        <w:rPr>
          <w:rFonts w:ascii="Arial" w:eastAsia="Arial" w:hAnsi="Arial" w:cs="Arial"/>
          <w:sz w:val="18"/>
          <w:szCs w:val="18"/>
        </w:rPr>
      </w:pPr>
      <w:r>
        <w:rPr>
          <w:rFonts w:ascii="Arial" w:eastAsia="Arial" w:hAnsi="Arial" w:cs="Arial"/>
          <w:sz w:val="18"/>
          <w:szCs w:val="18"/>
        </w:rPr>
        <w:t>CPF:</w:t>
      </w:r>
    </w:p>
    <w:p w14:paraId="6C9ADEA7" w14:textId="77777777" w:rsidR="00024310" w:rsidRDefault="00024310">
      <w:pPr>
        <w:jc w:val="both"/>
        <w:rPr>
          <w:rFonts w:ascii="Arial" w:eastAsia="Arial" w:hAnsi="Arial" w:cs="Arial"/>
          <w:sz w:val="18"/>
          <w:szCs w:val="18"/>
        </w:rPr>
      </w:pPr>
    </w:p>
    <w:p w14:paraId="0C5CAE86" w14:textId="77777777" w:rsidR="00024310" w:rsidRDefault="00024310">
      <w:pPr>
        <w:jc w:val="both"/>
        <w:rPr>
          <w:rFonts w:ascii="Arial" w:eastAsia="Arial" w:hAnsi="Arial" w:cs="Arial"/>
          <w:sz w:val="18"/>
          <w:szCs w:val="18"/>
        </w:rPr>
      </w:pPr>
    </w:p>
    <w:p w14:paraId="5A9FF5E9" w14:textId="77777777" w:rsidR="00024310" w:rsidRDefault="00024310">
      <w:pPr>
        <w:jc w:val="both"/>
        <w:rPr>
          <w:rFonts w:ascii="Arial" w:eastAsia="Arial" w:hAnsi="Arial" w:cs="Arial"/>
          <w:sz w:val="18"/>
          <w:szCs w:val="18"/>
        </w:rPr>
      </w:pPr>
    </w:p>
    <w:p w14:paraId="45A9E46E" w14:textId="77777777" w:rsidR="00024310" w:rsidRDefault="00024310">
      <w:pPr>
        <w:jc w:val="both"/>
        <w:rPr>
          <w:rFonts w:ascii="Arial" w:eastAsia="Arial" w:hAnsi="Arial" w:cs="Arial"/>
          <w:sz w:val="18"/>
          <w:szCs w:val="18"/>
        </w:rPr>
      </w:pPr>
    </w:p>
    <w:p w14:paraId="21AD224F" w14:textId="77777777" w:rsidR="00024310" w:rsidRDefault="00024310">
      <w:pPr>
        <w:jc w:val="both"/>
        <w:rPr>
          <w:rFonts w:ascii="Arial" w:eastAsia="Arial" w:hAnsi="Arial" w:cs="Arial"/>
          <w:sz w:val="18"/>
          <w:szCs w:val="18"/>
        </w:rPr>
      </w:pPr>
    </w:p>
    <w:p w14:paraId="0A09FC15" w14:textId="77777777" w:rsidR="00024310" w:rsidRDefault="00024310">
      <w:pPr>
        <w:jc w:val="both"/>
        <w:rPr>
          <w:rFonts w:ascii="Arial" w:eastAsia="Arial" w:hAnsi="Arial" w:cs="Arial"/>
          <w:sz w:val="18"/>
          <w:szCs w:val="18"/>
        </w:rPr>
      </w:pPr>
    </w:p>
    <w:p w14:paraId="3C185AC4" w14:textId="77777777" w:rsidR="00024310" w:rsidRDefault="00024310">
      <w:pPr>
        <w:jc w:val="both"/>
        <w:rPr>
          <w:rFonts w:ascii="Arial" w:eastAsia="Arial" w:hAnsi="Arial" w:cs="Arial"/>
          <w:sz w:val="18"/>
          <w:szCs w:val="18"/>
        </w:rPr>
      </w:pPr>
    </w:p>
    <w:p w14:paraId="0D5EE055" w14:textId="77777777" w:rsidR="00024310" w:rsidRDefault="00024310">
      <w:pPr>
        <w:jc w:val="both"/>
        <w:rPr>
          <w:rFonts w:ascii="Arial" w:eastAsia="Arial" w:hAnsi="Arial" w:cs="Arial"/>
          <w:sz w:val="18"/>
          <w:szCs w:val="18"/>
        </w:rPr>
      </w:pPr>
    </w:p>
    <w:p w14:paraId="0BD0C92A" w14:textId="77777777" w:rsidR="00024310" w:rsidRDefault="00024310">
      <w:pPr>
        <w:jc w:val="both"/>
        <w:rPr>
          <w:rFonts w:ascii="Arial" w:eastAsia="Arial" w:hAnsi="Arial" w:cs="Arial"/>
          <w:sz w:val="18"/>
          <w:szCs w:val="18"/>
        </w:rPr>
      </w:pPr>
    </w:p>
    <w:p w14:paraId="63C21125" w14:textId="77777777" w:rsidR="00024310" w:rsidRDefault="00024310">
      <w:pPr>
        <w:jc w:val="both"/>
        <w:rPr>
          <w:rFonts w:ascii="Arial" w:eastAsia="Arial" w:hAnsi="Arial" w:cs="Arial"/>
          <w:sz w:val="18"/>
          <w:szCs w:val="18"/>
        </w:rPr>
      </w:pPr>
    </w:p>
    <w:p w14:paraId="27189DD2" w14:textId="77777777" w:rsidR="00024310" w:rsidRDefault="00024310">
      <w:pPr>
        <w:jc w:val="both"/>
        <w:rPr>
          <w:rFonts w:ascii="Arial" w:eastAsia="Arial" w:hAnsi="Arial" w:cs="Arial"/>
          <w:sz w:val="18"/>
          <w:szCs w:val="18"/>
        </w:rPr>
      </w:pPr>
    </w:p>
    <w:p w14:paraId="766B51E9" w14:textId="77777777" w:rsidR="00024310" w:rsidRDefault="00024310">
      <w:pPr>
        <w:jc w:val="both"/>
        <w:rPr>
          <w:rFonts w:ascii="Arial" w:eastAsia="Arial" w:hAnsi="Arial" w:cs="Arial"/>
          <w:sz w:val="18"/>
          <w:szCs w:val="18"/>
        </w:rPr>
      </w:pPr>
    </w:p>
    <w:p w14:paraId="0E324292" w14:textId="77777777" w:rsidR="00024310" w:rsidRDefault="00024310">
      <w:pPr>
        <w:jc w:val="both"/>
        <w:rPr>
          <w:rFonts w:ascii="Arial" w:eastAsia="Arial" w:hAnsi="Arial" w:cs="Arial"/>
          <w:sz w:val="18"/>
          <w:szCs w:val="18"/>
        </w:rPr>
      </w:pPr>
    </w:p>
    <w:p w14:paraId="3930964F" w14:textId="77777777" w:rsidR="00024310" w:rsidRDefault="00024310">
      <w:pPr>
        <w:jc w:val="both"/>
        <w:rPr>
          <w:rFonts w:ascii="Arial" w:eastAsia="Arial" w:hAnsi="Arial" w:cs="Arial"/>
          <w:sz w:val="18"/>
          <w:szCs w:val="18"/>
        </w:rPr>
      </w:pPr>
    </w:p>
    <w:p w14:paraId="1803222E" w14:textId="77777777" w:rsidR="00024310" w:rsidRDefault="00024310">
      <w:pPr>
        <w:jc w:val="both"/>
        <w:rPr>
          <w:rFonts w:ascii="Arial" w:eastAsia="Arial" w:hAnsi="Arial" w:cs="Arial"/>
          <w:sz w:val="18"/>
          <w:szCs w:val="18"/>
        </w:rPr>
      </w:pPr>
    </w:p>
    <w:p w14:paraId="4B42EB25" w14:textId="77777777" w:rsidR="00024310" w:rsidRDefault="00024310">
      <w:pPr>
        <w:jc w:val="both"/>
        <w:rPr>
          <w:rFonts w:ascii="Arial" w:eastAsia="Arial" w:hAnsi="Arial" w:cs="Arial"/>
          <w:sz w:val="18"/>
          <w:szCs w:val="18"/>
        </w:rPr>
      </w:pPr>
    </w:p>
    <w:p w14:paraId="6143B944" w14:textId="77777777" w:rsidR="00024310" w:rsidRDefault="00024310">
      <w:pPr>
        <w:jc w:val="both"/>
        <w:rPr>
          <w:rFonts w:ascii="Arial" w:eastAsia="Arial" w:hAnsi="Arial" w:cs="Arial"/>
          <w:sz w:val="18"/>
          <w:szCs w:val="18"/>
        </w:rPr>
      </w:pPr>
    </w:p>
    <w:p w14:paraId="7E2742D6" w14:textId="77777777" w:rsidR="00024310" w:rsidRDefault="00024310">
      <w:pPr>
        <w:jc w:val="both"/>
        <w:rPr>
          <w:rFonts w:ascii="Arial" w:eastAsia="Arial" w:hAnsi="Arial" w:cs="Arial"/>
          <w:sz w:val="18"/>
          <w:szCs w:val="18"/>
        </w:rPr>
      </w:pPr>
    </w:p>
    <w:p w14:paraId="433C037A" w14:textId="77777777" w:rsidR="00024310" w:rsidRDefault="00024310">
      <w:pPr>
        <w:jc w:val="both"/>
        <w:rPr>
          <w:rFonts w:ascii="Arial" w:eastAsia="Arial" w:hAnsi="Arial" w:cs="Arial"/>
          <w:sz w:val="18"/>
          <w:szCs w:val="18"/>
        </w:rPr>
      </w:pPr>
    </w:p>
    <w:p w14:paraId="705E4359" w14:textId="77777777" w:rsidR="00024310" w:rsidRDefault="00024310">
      <w:pPr>
        <w:jc w:val="both"/>
        <w:rPr>
          <w:rFonts w:ascii="Arial" w:eastAsia="Arial" w:hAnsi="Arial" w:cs="Arial"/>
          <w:sz w:val="18"/>
          <w:szCs w:val="18"/>
        </w:rPr>
      </w:pPr>
    </w:p>
    <w:p w14:paraId="47A77252" w14:textId="77777777" w:rsidR="006A1B69" w:rsidRDefault="006A1B69">
      <w:pPr>
        <w:jc w:val="both"/>
        <w:rPr>
          <w:rFonts w:ascii="Arial" w:eastAsia="Arial" w:hAnsi="Arial" w:cs="Arial"/>
          <w:sz w:val="18"/>
          <w:szCs w:val="18"/>
        </w:rPr>
      </w:pPr>
    </w:p>
    <w:p w14:paraId="206B5085" w14:textId="77777777" w:rsidR="006A1B69" w:rsidRDefault="006A1B69">
      <w:pPr>
        <w:jc w:val="both"/>
        <w:rPr>
          <w:rFonts w:ascii="Arial" w:eastAsia="Arial" w:hAnsi="Arial" w:cs="Arial"/>
          <w:sz w:val="18"/>
          <w:szCs w:val="18"/>
        </w:rPr>
      </w:pPr>
    </w:p>
    <w:p w14:paraId="312E5184" w14:textId="77777777" w:rsidR="006A1B69" w:rsidRDefault="006A1B69">
      <w:pPr>
        <w:jc w:val="both"/>
        <w:rPr>
          <w:rFonts w:ascii="Arial" w:eastAsia="Arial" w:hAnsi="Arial" w:cs="Arial"/>
          <w:sz w:val="18"/>
          <w:szCs w:val="18"/>
        </w:rPr>
      </w:pPr>
    </w:p>
    <w:p w14:paraId="0A7E25C9" w14:textId="77777777" w:rsidR="006A1B69" w:rsidRDefault="006A1B69">
      <w:pPr>
        <w:jc w:val="both"/>
        <w:rPr>
          <w:rFonts w:ascii="Arial" w:eastAsia="Arial" w:hAnsi="Arial" w:cs="Arial"/>
          <w:sz w:val="18"/>
          <w:szCs w:val="18"/>
        </w:rPr>
      </w:pPr>
    </w:p>
    <w:p w14:paraId="4F9AA0C6" w14:textId="77777777" w:rsidR="006A1B69" w:rsidRDefault="006A1B69">
      <w:pPr>
        <w:jc w:val="both"/>
        <w:rPr>
          <w:rFonts w:ascii="Arial" w:eastAsia="Arial" w:hAnsi="Arial" w:cs="Arial"/>
          <w:sz w:val="18"/>
          <w:szCs w:val="18"/>
        </w:rPr>
      </w:pPr>
    </w:p>
    <w:p w14:paraId="4FF99E39" w14:textId="77777777" w:rsidR="006A1B69" w:rsidRDefault="006A1B69">
      <w:pPr>
        <w:jc w:val="both"/>
        <w:rPr>
          <w:rFonts w:ascii="Arial" w:eastAsia="Arial" w:hAnsi="Arial" w:cs="Arial"/>
          <w:sz w:val="18"/>
          <w:szCs w:val="18"/>
        </w:rPr>
      </w:pPr>
    </w:p>
    <w:p w14:paraId="16D21DFB" w14:textId="77777777" w:rsidR="006A1B69" w:rsidRDefault="006A1B69">
      <w:pPr>
        <w:jc w:val="both"/>
        <w:rPr>
          <w:rFonts w:ascii="Arial" w:eastAsia="Arial" w:hAnsi="Arial" w:cs="Arial"/>
          <w:sz w:val="18"/>
          <w:szCs w:val="18"/>
        </w:rPr>
      </w:pPr>
    </w:p>
    <w:p w14:paraId="230DAA4A" w14:textId="77777777" w:rsidR="006A1B69" w:rsidRDefault="006A1B69">
      <w:pPr>
        <w:jc w:val="both"/>
        <w:rPr>
          <w:rFonts w:ascii="Arial" w:eastAsia="Arial" w:hAnsi="Arial" w:cs="Arial"/>
          <w:sz w:val="18"/>
          <w:szCs w:val="18"/>
        </w:rPr>
      </w:pPr>
    </w:p>
    <w:p w14:paraId="720ABCA3" w14:textId="77777777" w:rsidR="006A1B69" w:rsidRDefault="006A1B69">
      <w:pPr>
        <w:jc w:val="both"/>
        <w:rPr>
          <w:rFonts w:ascii="Arial" w:eastAsia="Arial" w:hAnsi="Arial" w:cs="Arial"/>
          <w:sz w:val="18"/>
          <w:szCs w:val="18"/>
        </w:rPr>
      </w:pPr>
    </w:p>
    <w:p w14:paraId="3DDB751F" w14:textId="77777777" w:rsidR="006A1B69" w:rsidRDefault="006A1B69">
      <w:pPr>
        <w:jc w:val="both"/>
        <w:rPr>
          <w:rFonts w:ascii="Arial" w:eastAsia="Arial" w:hAnsi="Arial" w:cs="Arial"/>
          <w:sz w:val="18"/>
          <w:szCs w:val="18"/>
        </w:rPr>
      </w:pPr>
    </w:p>
    <w:p w14:paraId="6CD001C7" w14:textId="77777777" w:rsidR="006A1B69" w:rsidRDefault="006A1B69">
      <w:pPr>
        <w:jc w:val="both"/>
        <w:rPr>
          <w:rFonts w:ascii="Arial" w:eastAsia="Arial" w:hAnsi="Arial" w:cs="Arial"/>
          <w:sz w:val="18"/>
          <w:szCs w:val="18"/>
        </w:rPr>
      </w:pPr>
    </w:p>
    <w:p w14:paraId="0FAC3DB8" w14:textId="77777777" w:rsidR="006A1B69" w:rsidRDefault="006A1B69">
      <w:pPr>
        <w:jc w:val="both"/>
        <w:rPr>
          <w:rFonts w:ascii="Arial" w:eastAsia="Arial" w:hAnsi="Arial" w:cs="Arial"/>
          <w:sz w:val="18"/>
          <w:szCs w:val="18"/>
        </w:rPr>
      </w:pPr>
    </w:p>
    <w:p w14:paraId="6C862F6B" w14:textId="77777777" w:rsidR="006A1B69" w:rsidRDefault="006A1B69">
      <w:pPr>
        <w:jc w:val="both"/>
        <w:rPr>
          <w:rFonts w:ascii="Arial" w:eastAsia="Arial" w:hAnsi="Arial" w:cs="Arial"/>
          <w:sz w:val="18"/>
          <w:szCs w:val="18"/>
        </w:rPr>
      </w:pPr>
    </w:p>
    <w:p w14:paraId="1B22551A" w14:textId="77777777" w:rsidR="006A1B69" w:rsidRDefault="006A1B69">
      <w:pPr>
        <w:jc w:val="both"/>
        <w:rPr>
          <w:rFonts w:ascii="Arial" w:eastAsia="Arial" w:hAnsi="Arial" w:cs="Arial"/>
          <w:sz w:val="18"/>
          <w:szCs w:val="18"/>
        </w:rPr>
      </w:pPr>
    </w:p>
    <w:p w14:paraId="77D0AC2A" w14:textId="77777777" w:rsidR="006A1B69" w:rsidRDefault="006A1B69">
      <w:pPr>
        <w:jc w:val="both"/>
        <w:rPr>
          <w:rFonts w:ascii="Arial" w:eastAsia="Arial" w:hAnsi="Arial" w:cs="Arial"/>
          <w:sz w:val="18"/>
          <w:szCs w:val="18"/>
        </w:rPr>
      </w:pPr>
    </w:p>
    <w:p w14:paraId="40D4311E" w14:textId="77777777" w:rsidR="006A1B69" w:rsidRDefault="006A1B69">
      <w:pPr>
        <w:jc w:val="both"/>
        <w:rPr>
          <w:rFonts w:ascii="Arial" w:eastAsia="Arial" w:hAnsi="Arial" w:cs="Arial"/>
          <w:sz w:val="18"/>
          <w:szCs w:val="18"/>
        </w:rPr>
      </w:pPr>
    </w:p>
    <w:p w14:paraId="2327DFFF" w14:textId="77777777" w:rsidR="006A1B69" w:rsidRDefault="006A1B69">
      <w:pPr>
        <w:jc w:val="both"/>
        <w:rPr>
          <w:rFonts w:ascii="Arial" w:eastAsia="Arial" w:hAnsi="Arial" w:cs="Arial"/>
          <w:sz w:val="18"/>
          <w:szCs w:val="18"/>
        </w:rPr>
      </w:pPr>
    </w:p>
    <w:p w14:paraId="77C151BF" w14:textId="77777777" w:rsidR="006A1B69" w:rsidRDefault="006A1B69">
      <w:pPr>
        <w:jc w:val="both"/>
        <w:rPr>
          <w:rFonts w:ascii="Arial" w:eastAsia="Arial" w:hAnsi="Arial" w:cs="Arial"/>
          <w:sz w:val="18"/>
          <w:szCs w:val="18"/>
        </w:rPr>
      </w:pPr>
    </w:p>
    <w:p w14:paraId="527DD08A" w14:textId="77777777" w:rsidR="006A1B69" w:rsidRDefault="006A1B69">
      <w:pPr>
        <w:jc w:val="both"/>
        <w:rPr>
          <w:rFonts w:ascii="Arial" w:eastAsia="Arial" w:hAnsi="Arial" w:cs="Arial"/>
          <w:sz w:val="18"/>
          <w:szCs w:val="18"/>
        </w:rPr>
      </w:pPr>
    </w:p>
    <w:p w14:paraId="49240D39" w14:textId="77777777" w:rsidR="006A1B69" w:rsidRDefault="006A1B69">
      <w:pPr>
        <w:jc w:val="both"/>
        <w:rPr>
          <w:rFonts w:ascii="Arial" w:eastAsia="Arial" w:hAnsi="Arial" w:cs="Arial"/>
          <w:sz w:val="18"/>
          <w:szCs w:val="18"/>
        </w:rPr>
      </w:pPr>
    </w:p>
    <w:p w14:paraId="5B5BC467" w14:textId="77777777" w:rsidR="006A1B69" w:rsidRDefault="006A1B69">
      <w:pPr>
        <w:jc w:val="both"/>
        <w:rPr>
          <w:rFonts w:ascii="Arial" w:eastAsia="Arial" w:hAnsi="Arial" w:cs="Arial"/>
          <w:sz w:val="18"/>
          <w:szCs w:val="18"/>
        </w:rPr>
      </w:pPr>
    </w:p>
    <w:p w14:paraId="5FEB2804" w14:textId="77777777" w:rsidR="006A1B69" w:rsidRDefault="006A1B69">
      <w:pPr>
        <w:jc w:val="both"/>
        <w:rPr>
          <w:rFonts w:ascii="Arial" w:eastAsia="Arial" w:hAnsi="Arial" w:cs="Arial"/>
          <w:sz w:val="18"/>
          <w:szCs w:val="18"/>
        </w:rPr>
      </w:pPr>
    </w:p>
    <w:p w14:paraId="6B4A99FA" w14:textId="77777777" w:rsidR="00024310" w:rsidRDefault="00024310">
      <w:pPr>
        <w:jc w:val="both"/>
        <w:rPr>
          <w:rFonts w:ascii="Arial" w:eastAsia="Arial" w:hAnsi="Arial" w:cs="Arial"/>
          <w:sz w:val="18"/>
          <w:szCs w:val="18"/>
        </w:rPr>
      </w:pPr>
    </w:p>
    <w:p w14:paraId="2801F459" w14:textId="77777777" w:rsidR="00024310" w:rsidRDefault="00024310">
      <w:pPr>
        <w:jc w:val="both"/>
        <w:rPr>
          <w:rFonts w:ascii="Arial" w:eastAsia="Arial" w:hAnsi="Arial" w:cs="Arial"/>
          <w:sz w:val="18"/>
          <w:szCs w:val="18"/>
        </w:rPr>
      </w:pPr>
    </w:p>
    <w:p w14:paraId="6E07BCCA" w14:textId="77777777" w:rsidR="00024310" w:rsidRDefault="00024310">
      <w:pPr>
        <w:jc w:val="both"/>
        <w:rPr>
          <w:rFonts w:ascii="Arial" w:eastAsia="Arial" w:hAnsi="Arial" w:cs="Arial"/>
          <w:sz w:val="18"/>
          <w:szCs w:val="18"/>
        </w:rPr>
      </w:pPr>
    </w:p>
    <w:p w14:paraId="39E29602" w14:textId="77777777" w:rsidR="00024310" w:rsidRDefault="00024310">
      <w:pPr>
        <w:jc w:val="both"/>
        <w:rPr>
          <w:rFonts w:ascii="Arial" w:eastAsia="Arial" w:hAnsi="Arial" w:cs="Arial"/>
          <w:sz w:val="18"/>
          <w:szCs w:val="18"/>
        </w:rPr>
      </w:pPr>
    </w:p>
    <w:p w14:paraId="44A191AF" w14:textId="77777777" w:rsidR="00024310" w:rsidRDefault="00000000">
      <w:pPr>
        <w:jc w:val="center"/>
        <w:rPr>
          <w:rFonts w:ascii="Arial" w:eastAsia="Arial" w:hAnsi="Arial" w:cs="Arial"/>
          <w:b/>
          <w:bCs/>
          <w:sz w:val="18"/>
          <w:szCs w:val="18"/>
        </w:rPr>
      </w:pPr>
      <w:r>
        <w:rPr>
          <w:rFonts w:ascii="Arial" w:eastAsia="Arial" w:hAnsi="Arial" w:cs="Arial"/>
          <w:b/>
          <w:bCs/>
          <w:sz w:val="18"/>
          <w:szCs w:val="18"/>
        </w:rPr>
        <w:t xml:space="preserve">ANEXO IV </w:t>
      </w:r>
    </w:p>
    <w:p w14:paraId="334E1160" w14:textId="77777777" w:rsidR="006A1B69" w:rsidRDefault="006A1B69">
      <w:pPr>
        <w:jc w:val="center"/>
        <w:rPr>
          <w:rFonts w:ascii="Arial" w:eastAsia="Arial" w:hAnsi="Arial" w:cs="Arial"/>
          <w:sz w:val="18"/>
          <w:szCs w:val="18"/>
        </w:rPr>
      </w:pPr>
    </w:p>
    <w:p w14:paraId="055EC0F1" w14:textId="77777777" w:rsidR="00024310" w:rsidRDefault="00000000">
      <w:pPr>
        <w:jc w:val="center"/>
        <w:rPr>
          <w:rFonts w:ascii="Arial" w:eastAsia="Arial" w:hAnsi="Arial" w:cs="Arial"/>
          <w:sz w:val="18"/>
          <w:szCs w:val="18"/>
        </w:rPr>
      </w:pPr>
      <w:r>
        <w:rPr>
          <w:rFonts w:ascii="Arial" w:eastAsia="Arial" w:hAnsi="Arial" w:cs="Arial"/>
          <w:b/>
          <w:bCs/>
          <w:sz w:val="18"/>
          <w:szCs w:val="18"/>
        </w:rPr>
        <w:t>DA PLATAFORMA DE PROCESSO ELETRÔNICO – BANCO NACIONAL DE COMPRAS</w:t>
      </w:r>
    </w:p>
    <w:p w14:paraId="1F1C9347" w14:textId="77777777" w:rsidR="00024310" w:rsidRDefault="00024310">
      <w:pPr>
        <w:jc w:val="center"/>
        <w:rPr>
          <w:rFonts w:ascii="Arial" w:eastAsia="Arial" w:hAnsi="Arial" w:cs="Arial"/>
          <w:sz w:val="18"/>
          <w:szCs w:val="18"/>
        </w:rPr>
      </w:pPr>
    </w:p>
    <w:p w14:paraId="264AC756" w14:textId="77777777" w:rsidR="00024310" w:rsidRDefault="00000000">
      <w:pPr>
        <w:numPr>
          <w:ilvl w:val="0"/>
          <w:numId w:val="5"/>
        </w:numPr>
        <w:jc w:val="both"/>
        <w:rPr>
          <w:rFonts w:ascii="Arial" w:eastAsia="Arial" w:hAnsi="Arial" w:cs="Arial"/>
          <w:sz w:val="16"/>
          <w:szCs w:val="16"/>
        </w:rPr>
      </w:pPr>
      <w:r>
        <w:rPr>
          <w:rFonts w:ascii="Arial" w:eastAsia="Arial" w:hAnsi="Arial" w:cs="Arial"/>
          <w:b/>
          <w:bCs/>
          <w:sz w:val="18"/>
          <w:szCs w:val="18"/>
        </w:rPr>
        <w:t>DA REPRESENTAÇÃO E DO CREDENCIAMENTO NA PLATAFORMA BNC:</w:t>
      </w:r>
    </w:p>
    <w:p w14:paraId="1DCDFF18" w14:textId="77777777" w:rsidR="00024310" w:rsidRDefault="00000000">
      <w:pPr>
        <w:numPr>
          <w:ilvl w:val="1"/>
          <w:numId w:val="5"/>
        </w:numPr>
        <w:jc w:val="both"/>
        <w:rPr>
          <w:rFonts w:ascii="Arial" w:eastAsia="Arial" w:hAnsi="Arial" w:cs="Arial"/>
          <w:sz w:val="16"/>
          <w:szCs w:val="16"/>
        </w:rPr>
      </w:pPr>
      <w:r>
        <w:rPr>
          <w:rFonts w:ascii="Arial" w:eastAsia="Arial" w:hAnsi="Arial" w:cs="Arial"/>
          <w:sz w:val="18"/>
          <w:szCs w:val="18"/>
        </w:rPr>
        <w:t>CADASTRAMENTO</w:t>
      </w:r>
    </w:p>
    <w:p w14:paraId="02BFEED3"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O cadastramento do licitante na Plataforma BNC deverá ser requerido, acompanhado do instrumento particular de mandato outorgando ao operador devidamente credenciado junto à Bolsa, poderes específicos de sua representação no processo, conforme modelo fornecido pela Bolsa Nacional de Compras;</w:t>
      </w:r>
    </w:p>
    <w:p w14:paraId="1839C37C"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O Termo de Adesão é de uso exclusivo da plataforma BNC, para fins de cadastramento.</w:t>
      </w:r>
    </w:p>
    <w:p w14:paraId="7B0D33AD"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O custo de operacionalização e uso do sistema, ficará a cargo do Licitante participante do certame, que pagará a Bolsa Nacional de Compras, provedora do sistema eletrônico, o equivalente ao plano definido pela Bolsa Nacional de Compras e contratado pelo licitante, a título de taxa pela utilização dos recursos de tecnologia da informação, em conformidade com o regulamento operacional da BNC – Bolsa Nacional de Compras;</w:t>
      </w:r>
    </w:p>
    <w:p w14:paraId="44847D91" w14:textId="77777777" w:rsidR="00024310" w:rsidRDefault="00000000">
      <w:pPr>
        <w:numPr>
          <w:ilvl w:val="1"/>
          <w:numId w:val="5"/>
        </w:numPr>
        <w:jc w:val="both"/>
        <w:rPr>
          <w:rFonts w:ascii="Arial" w:eastAsia="Arial" w:hAnsi="Arial" w:cs="Arial"/>
          <w:sz w:val="16"/>
          <w:szCs w:val="16"/>
        </w:rPr>
      </w:pPr>
      <w:r>
        <w:rPr>
          <w:rFonts w:ascii="Arial" w:eastAsia="Arial" w:hAnsi="Arial" w:cs="Arial"/>
          <w:sz w:val="18"/>
          <w:szCs w:val="18"/>
        </w:rPr>
        <w:t>REGULAMENTO OPERACIONAL DO CERTAME E CREDENCIAMENTO NO SISTEMA</w:t>
      </w:r>
    </w:p>
    <w:p w14:paraId="29D1F81F"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O certame será conduzido pelo agente de contratação, com o auxílio de no mínimo 01 (um) integrante da equipe de apoio.</w:t>
      </w:r>
    </w:p>
    <w:p w14:paraId="77288BEF"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As pessoas jurídicas ou firmas individuais interessadas deverão nomear operador devidamente credenciado (sócio ou procurador através de instrumento de mandato), para representá-la junto ao portal da Bolsa Nacional de Compras, atribuindo poderes para formular lances de preços e praticar todos os demais atos e operações no site: www.bnc.org.br;</w:t>
      </w:r>
    </w:p>
    <w:p w14:paraId="698D4562"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A participação do licitante no processo eletrônico se dará por meio de participação direta à BNC – Bolsa Nacional de Compras, a qual deverá manifestar, por meio de seu operador designado, em campo próprio do sistema, pleno conhecimento, aceitação e atendimento às exigências de habilitação previstas no Edital.</w:t>
      </w:r>
    </w:p>
    <w:p w14:paraId="6BABC0A7"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O acesso do operador ao processo, para efeito de encaminhamento de proposta de preço e lances sucessivos de preços, em nome do licitante, somente se dará mediante prévia definição de senha privativa.</w:t>
      </w:r>
    </w:p>
    <w:p w14:paraId="370AB0C4"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A chave de identificação e a senha do operador poderá ser utilizada em qualquer processo eletrônico, salvo quando canceladas por solicitação do credenciado ou por iniciativa da BNC – Bolsa Nacional de Compras.</w:t>
      </w:r>
    </w:p>
    <w:p w14:paraId="302C30D6"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É de exclusiva responsabilidade do usuário o sigilo da senha, bem como seu uso em qualquer transação efetuada diretamente ou por seu representante, não cabendo a BNC – Bolsa Nacional de Compras a responsabilidade por eventuais danos decorrentes de uso indevido da senha, ainda que por terceiros.</w:t>
      </w:r>
    </w:p>
    <w:p w14:paraId="2A5A4F38"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O credenciamento do fornecedor e de seu representante legal junto ao sistema eletrônico implica à responsabilidade legal pelos atos praticados e a presunção de capacidade técnica para realização das transações inerentes ao processo eletrônico.</w:t>
      </w:r>
    </w:p>
    <w:p w14:paraId="659DEA23" w14:textId="77777777" w:rsidR="00024310" w:rsidRDefault="00024310">
      <w:pPr>
        <w:ind w:left="1800"/>
        <w:jc w:val="both"/>
        <w:rPr>
          <w:rFonts w:ascii="Arial" w:eastAsia="Arial" w:hAnsi="Arial" w:cs="Arial"/>
          <w:sz w:val="18"/>
          <w:szCs w:val="18"/>
        </w:rPr>
      </w:pPr>
    </w:p>
    <w:p w14:paraId="762C35E6" w14:textId="77777777" w:rsidR="00024310" w:rsidRDefault="00000000">
      <w:pPr>
        <w:ind w:left="1800"/>
        <w:jc w:val="both"/>
        <w:rPr>
          <w:rFonts w:ascii="Arial" w:eastAsia="Arial" w:hAnsi="Arial" w:cs="Arial"/>
          <w:sz w:val="18"/>
          <w:szCs w:val="18"/>
        </w:rPr>
      </w:pPr>
      <w:r>
        <w:rPr>
          <w:rFonts w:ascii="Arial" w:eastAsia="Arial" w:hAnsi="Arial" w:cs="Arial"/>
          <w:sz w:val="18"/>
          <w:szCs w:val="18"/>
        </w:rPr>
        <w:t>PARTICIPAÇÃO:</w:t>
      </w:r>
    </w:p>
    <w:p w14:paraId="191CBC0E"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A participação do processo, na Forma Eletrônica se dará por meio da digitação da senha pessoal e intransferível do representante credenciado (operador da empresa licitante) e subsequente encaminhamento da proposta de preços, exclusivamente por meio do sistema eletrônico, observados data e horário limite estabelecido.</w:t>
      </w:r>
    </w:p>
    <w:p w14:paraId="7E673688"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Caberá ao fornecedor acompanhar as operações no sistema eletrônico durante a sessão pública, ficando responsável pelo ônus decorrente da perda de negócios diante da inobservância de quaisquer mensagens emitidas pelo sistema ou da desconexão do seu representante;</w:t>
      </w:r>
    </w:p>
    <w:p w14:paraId="58A3EA41"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 xml:space="preserve">A proponente responsabiliza-se exclusiva e formalmente pelas transações efetuadas em seu nome, assume como firmes e verdadeiras suas propostas e seus lances, inclusive os atos </w:t>
      </w:r>
      <w:r>
        <w:rPr>
          <w:rFonts w:ascii="Arial" w:eastAsia="Arial" w:hAnsi="Arial" w:cs="Arial"/>
          <w:sz w:val="18"/>
          <w:szCs w:val="18"/>
        </w:rPr>
        <w:lastRenderedPageBreak/>
        <w:t>praticados diretamente ou por seu representante, excluída a responsabilidade do provedor do sistema ou do órgão ou entidade promotora da licitação por eventuais danos decorrentes de uso indevido das credenciais de acesso, ainda que por terceiros.</w:t>
      </w:r>
    </w:p>
    <w:p w14:paraId="235E9A5B" w14:textId="77777777" w:rsidR="00024310" w:rsidRDefault="00000000">
      <w:pPr>
        <w:numPr>
          <w:ilvl w:val="2"/>
          <w:numId w:val="5"/>
        </w:numPr>
        <w:jc w:val="both"/>
        <w:rPr>
          <w:rFonts w:ascii="Arial" w:eastAsia="Arial" w:hAnsi="Arial" w:cs="Arial"/>
          <w:sz w:val="16"/>
          <w:szCs w:val="16"/>
        </w:rPr>
      </w:pPr>
      <w:r>
        <w:rPr>
          <w:rFonts w:ascii="Arial" w:eastAsia="Arial" w:hAnsi="Arial" w:cs="Arial"/>
          <w:sz w:val="18"/>
          <w:szCs w:val="18"/>
        </w:rPr>
        <w:t>Qualquer dúvida em relação ao acesso no sistema operacional, poderá ser esclarecida pelo atendimento a fornecedores do Portal BNC através do telefone (42) 3026-4550 (WhatsApp) ou pelo e-mail contato@bnc.org.br;</w:t>
      </w:r>
    </w:p>
    <w:p w14:paraId="7F544742" w14:textId="77777777" w:rsidR="00024310" w:rsidRDefault="00024310">
      <w:pPr>
        <w:jc w:val="both"/>
        <w:rPr>
          <w:rFonts w:ascii="Calibri" w:eastAsia="Calibri" w:hAnsi="Calibri" w:cs="Calibri"/>
          <w:sz w:val="22"/>
          <w:szCs w:val="22"/>
        </w:rPr>
      </w:pPr>
    </w:p>
    <w:sectPr w:rsidR="00024310">
      <w:headerReference w:type="even" r:id="rId10"/>
      <w:headerReference w:type="default" r:id="rId11"/>
      <w:footerReference w:type="default" r:id="rId12"/>
      <w:headerReference w:type="first" r:id="rId13"/>
      <w:pgSz w:w="12240" w:h="15840"/>
      <w:pgMar w:top="306" w:right="1077" w:bottom="0" w:left="1701" w:header="0" w:footer="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86827" w14:textId="77777777" w:rsidR="004E6DD5" w:rsidRDefault="004E6DD5">
      <w:r>
        <w:separator/>
      </w:r>
    </w:p>
  </w:endnote>
  <w:endnote w:type="continuationSeparator" w:id="0">
    <w:p w14:paraId="0A83DA28" w14:textId="77777777" w:rsidR="004E6DD5" w:rsidRDefault="004E6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205421B1-13FE-4B74-BE91-FBB961B31A6D}"/>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44A9450D-5F0F-4D88-852C-D4D8D9A3FCB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E67C09AD-131E-4751-9291-6DE0F9E625A4}"/>
  </w:font>
  <w:font w:name="UnivrstyRoman BT">
    <w:altName w:val="Courier New"/>
    <w:charset w:val="00"/>
    <w:family w:val="auto"/>
    <w:pitch w:val="default"/>
  </w:font>
  <w:font w:name="Merriweather">
    <w:charset w:val="00"/>
    <w:family w:val="auto"/>
    <w:pitch w:val="variable"/>
    <w:sig w:usb0="20000207" w:usb1="00000002" w:usb2="00000000" w:usb3="00000000" w:csb0="00000197" w:csb1="00000000"/>
    <w:embedRegular r:id="rId4" w:fontKey="{8ABAC072-652B-4F25-BCE6-6BA29B4DA56A}"/>
    <w:embedBold r:id="rId5" w:fontKey="{E04B8E3F-B525-41FC-94F7-E9B6A35A874E}"/>
  </w:font>
  <w:font w:name="Trebuchet MS">
    <w:panose1 w:val="020B0603020202020204"/>
    <w:charset w:val="00"/>
    <w:family w:val="swiss"/>
    <w:pitch w:val="variable"/>
    <w:sig w:usb0="00000687" w:usb1="00000000" w:usb2="00000000" w:usb3="00000000" w:csb0="0000009F" w:csb1="00000000"/>
    <w:embedRegular r:id="rId6" w:fontKey="{9B26AE7F-4491-47CC-8CC0-E2A79649D3E8}"/>
  </w:font>
  <w:font w:name="Cambria">
    <w:panose1 w:val="02040503050406030204"/>
    <w:charset w:val="00"/>
    <w:family w:val="roman"/>
    <w:pitch w:val="variable"/>
    <w:sig w:usb0="E00006FF" w:usb1="420024FF" w:usb2="02000000" w:usb3="00000000" w:csb0="0000019F" w:csb1="00000000"/>
    <w:embedRegular r:id="rId7" w:fontKey="{1E03134D-A628-4F42-89C0-DE989EB3A5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CE7F" w14:textId="77777777" w:rsidR="00024310" w:rsidRDefault="00000000">
    <w:pPr>
      <w:pBdr>
        <w:top w:val="nil"/>
        <w:left w:val="nil"/>
        <w:bottom w:val="nil"/>
        <w:right w:val="nil"/>
        <w:between w:val="nil"/>
      </w:pBdr>
      <w:tabs>
        <w:tab w:val="center" w:pos="4419"/>
        <w:tab w:val="right" w:pos="8838"/>
      </w:tabs>
      <w:rPr>
        <w:rFonts w:ascii="Merriweather" w:eastAsia="Merriweather" w:hAnsi="Merriweather" w:cs="Merriweather"/>
        <w:color w:val="336699"/>
        <w:sz w:val="18"/>
        <w:szCs w:val="18"/>
      </w:rPr>
    </w:pPr>
    <w:r>
      <w:rPr>
        <w:rFonts w:ascii="Merriweather" w:eastAsia="Merriweather" w:hAnsi="Merriweather" w:cs="Merriweather"/>
        <w:color w:val="336699"/>
        <w:sz w:val="18"/>
        <w:szCs w:val="18"/>
      </w:rPr>
      <w:t xml:space="preserve">                               _________________________________________________________________________</w:t>
    </w:r>
    <w:r>
      <w:rPr>
        <w:noProof/>
      </w:rPr>
      <mc:AlternateContent>
        <mc:Choice Requires="wpg">
          <w:drawing>
            <wp:anchor distT="0" distB="0" distL="114300" distR="114300" simplePos="0" relativeHeight="251655680" behindDoc="0" locked="0" layoutInCell="1" hidden="0" allowOverlap="1" wp14:anchorId="10E1CD27" wp14:editId="418803D2">
              <wp:simplePos x="0" y="0"/>
              <wp:positionH relativeFrom="column">
                <wp:posOffset>1471614</wp:posOffset>
              </wp:positionH>
              <wp:positionV relativeFrom="paragraph">
                <wp:posOffset>2753678</wp:posOffset>
              </wp:positionV>
              <wp:extent cx="2037080" cy="584835"/>
              <wp:effectExtent l="0" t="0" r="0" b="0"/>
              <wp:wrapNone/>
              <wp:docPr id="5" name="Forma Livre: Forma 5"/>
              <wp:cNvGraphicFramePr/>
              <a:graphic xmlns:a="http://schemas.openxmlformats.org/drawingml/2006/main">
                <a:graphicData uri="http://schemas.microsoft.com/office/word/2010/wordprocessingShape">
                  <wps:wsp>
                    <wps:cNvSpPr/>
                    <wps:spPr>
                      <a:xfrm>
                        <a:off x="4341748" y="3501870"/>
                        <a:ext cx="2008505" cy="556260"/>
                      </a:xfrm>
                      <a:custGeom>
                        <a:avLst/>
                        <a:gdLst/>
                        <a:ahLst/>
                        <a:cxnLst/>
                        <a:rect l="l" t="t" r="r" b="b"/>
                        <a:pathLst>
                          <a:path w="1996" h="581" extrusionOk="0">
                            <a:moveTo>
                              <a:pt x="923" y="581"/>
                            </a:moveTo>
                            <a:lnTo>
                              <a:pt x="321" y="94"/>
                            </a:lnTo>
                            <a:lnTo>
                              <a:pt x="321" y="482"/>
                            </a:lnTo>
                            <a:lnTo>
                              <a:pt x="324" y="504"/>
                            </a:lnTo>
                            <a:lnTo>
                              <a:pt x="329" y="524"/>
                            </a:lnTo>
                            <a:lnTo>
                              <a:pt x="338" y="539"/>
                            </a:lnTo>
                            <a:lnTo>
                              <a:pt x="352" y="547"/>
                            </a:lnTo>
                            <a:lnTo>
                              <a:pt x="378" y="556"/>
                            </a:lnTo>
                            <a:lnTo>
                              <a:pt x="406" y="561"/>
                            </a:lnTo>
                            <a:lnTo>
                              <a:pt x="443" y="564"/>
                            </a:lnTo>
                            <a:lnTo>
                              <a:pt x="486" y="564"/>
                            </a:lnTo>
                            <a:lnTo>
                              <a:pt x="542" y="564"/>
                            </a:lnTo>
                            <a:lnTo>
                              <a:pt x="542" y="581"/>
                            </a:lnTo>
                            <a:lnTo>
                              <a:pt x="0" y="581"/>
                            </a:lnTo>
                            <a:lnTo>
                              <a:pt x="0" y="564"/>
                            </a:lnTo>
                            <a:lnTo>
                              <a:pt x="57" y="564"/>
                            </a:lnTo>
                            <a:lnTo>
                              <a:pt x="102" y="564"/>
                            </a:lnTo>
                            <a:lnTo>
                              <a:pt x="139" y="561"/>
                            </a:lnTo>
                            <a:lnTo>
                              <a:pt x="170" y="553"/>
                            </a:lnTo>
                            <a:lnTo>
                              <a:pt x="196" y="544"/>
                            </a:lnTo>
                            <a:lnTo>
                              <a:pt x="207" y="533"/>
                            </a:lnTo>
                            <a:lnTo>
                              <a:pt x="213" y="522"/>
                            </a:lnTo>
                            <a:lnTo>
                              <a:pt x="219" y="502"/>
                            </a:lnTo>
                            <a:lnTo>
                              <a:pt x="222" y="482"/>
                            </a:lnTo>
                            <a:lnTo>
                              <a:pt x="222" y="103"/>
                            </a:lnTo>
                            <a:lnTo>
                              <a:pt x="213" y="68"/>
                            </a:lnTo>
                            <a:lnTo>
                              <a:pt x="199" y="46"/>
                            </a:lnTo>
                            <a:lnTo>
                              <a:pt x="188" y="40"/>
                            </a:lnTo>
                            <a:lnTo>
                              <a:pt x="173" y="34"/>
                            </a:lnTo>
                            <a:lnTo>
                              <a:pt x="159" y="29"/>
                            </a:lnTo>
                            <a:lnTo>
                              <a:pt x="139" y="26"/>
                            </a:lnTo>
                            <a:lnTo>
                              <a:pt x="114" y="23"/>
                            </a:lnTo>
                            <a:lnTo>
                              <a:pt x="82" y="20"/>
                            </a:lnTo>
                            <a:lnTo>
                              <a:pt x="46" y="17"/>
                            </a:lnTo>
                            <a:lnTo>
                              <a:pt x="0" y="17"/>
                            </a:lnTo>
                            <a:lnTo>
                              <a:pt x="0" y="0"/>
                            </a:lnTo>
                            <a:lnTo>
                              <a:pt x="440" y="0"/>
                            </a:lnTo>
                            <a:lnTo>
                              <a:pt x="1002" y="456"/>
                            </a:lnTo>
                            <a:lnTo>
                              <a:pt x="1556" y="0"/>
                            </a:lnTo>
                            <a:lnTo>
                              <a:pt x="1996" y="0"/>
                            </a:lnTo>
                            <a:lnTo>
                              <a:pt x="1996" y="17"/>
                            </a:lnTo>
                            <a:lnTo>
                              <a:pt x="1942" y="17"/>
                            </a:lnTo>
                            <a:lnTo>
                              <a:pt x="1896" y="17"/>
                            </a:lnTo>
                            <a:lnTo>
                              <a:pt x="1857" y="23"/>
                            </a:lnTo>
                            <a:lnTo>
                              <a:pt x="1825" y="29"/>
                            </a:lnTo>
                            <a:lnTo>
                              <a:pt x="1803" y="40"/>
                            </a:lnTo>
                            <a:lnTo>
                              <a:pt x="1791" y="49"/>
                            </a:lnTo>
                            <a:lnTo>
                              <a:pt x="1783" y="63"/>
                            </a:lnTo>
                            <a:lnTo>
                              <a:pt x="1777" y="80"/>
                            </a:lnTo>
                            <a:lnTo>
                              <a:pt x="1777" y="103"/>
                            </a:lnTo>
                            <a:lnTo>
                              <a:pt x="1777" y="482"/>
                            </a:lnTo>
                            <a:lnTo>
                              <a:pt x="1777" y="504"/>
                            </a:lnTo>
                            <a:lnTo>
                              <a:pt x="1783" y="524"/>
                            </a:lnTo>
                            <a:lnTo>
                              <a:pt x="1794" y="539"/>
                            </a:lnTo>
                            <a:lnTo>
                              <a:pt x="1808" y="547"/>
                            </a:lnTo>
                            <a:lnTo>
                              <a:pt x="1831" y="556"/>
                            </a:lnTo>
                            <a:lnTo>
                              <a:pt x="1862" y="561"/>
                            </a:lnTo>
                            <a:lnTo>
                              <a:pt x="1899" y="564"/>
                            </a:lnTo>
                            <a:lnTo>
                              <a:pt x="1942" y="564"/>
                            </a:lnTo>
                            <a:lnTo>
                              <a:pt x="1996" y="564"/>
                            </a:lnTo>
                            <a:lnTo>
                              <a:pt x="1996" y="581"/>
                            </a:lnTo>
                            <a:lnTo>
                              <a:pt x="1337" y="581"/>
                            </a:lnTo>
                            <a:lnTo>
                              <a:pt x="1337" y="564"/>
                            </a:lnTo>
                            <a:lnTo>
                              <a:pt x="1391" y="564"/>
                            </a:lnTo>
                            <a:lnTo>
                              <a:pt x="1436" y="564"/>
                            </a:lnTo>
                            <a:lnTo>
                              <a:pt x="1476" y="561"/>
                            </a:lnTo>
                            <a:lnTo>
                              <a:pt x="1507" y="553"/>
                            </a:lnTo>
                            <a:lnTo>
                              <a:pt x="1533" y="544"/>
                            </a:lnTo>
                            <a:lnTo>
                              <a:pt x="1542" y="533"/>
                            </a:lnTo>
                            <a:lnTo>
                              <a:pt x="1550" y="522"/>
                            </a:lnTo>
                            <a:lnTo>
                              <a:pt x="1556" y="502"/>
                            </a:lnTo>
                            <a:lnTo>
                              <a:pt x="1556" y="482"/>
                            </a:lnTo>
                            <a:lnTo>
                              <a:pt x="1556" y="94"/>
                            </a:lnTo>
                            <a:lnTo>
                              <a:pt x="960" y="581"/>
                            </a:lnTo>
                            <a:lnTo>
                              <a:pt x="923" y="581"/>
                            </a:lnTo>
                            <a:close/>
                          </a:path>
                        </a:pathLst>
                      </a:custGeom>
                      <a:solidFill>
                        <a:srgbClr val="C0C0C0">
                          <a:alpha val="30196"/>
                        </a:srgbClr>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1471614</wp:posOffset>
              </wp:positionH>
              <wp:positionV relativeFrom="paragraph">
                <wp:posOffset>2753678</wp:posOffset>
              </wp:positionV>
              <wp:extent cx="2037080" cy="584835"/>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037080" cy="584835"/>
                      </a:xfrm>
                      <a:prstGeom prst="rect"/>
                      <a:ln/>
                    </pic:spPr>
                  </pic:pic>
                </a:graphicData>
              </a:graphic>
            </wp:anchor>
          </w:drawing>
        </mc:Fallback>
      </mc:AlternateContent>
    </w:r>
    <w:r>
      <w:rPr>
        <w:noProof/>
      </w:rPr>
      <mc:AlternateContent>
        <mc:Choice Requires="wpg">
          <w:drawing>
            <wp:anchor distT="0" distB="0" distL="114300" distR="114300" simplePos="0" relativeHeight="251656704" behindDoc="0" locked="0" layoutInCell="1" hidden="0" allowOverlap="1" wp14:anchorId="1A07610A" wp14:editId="282276A1">
              <wp:simplePos x="0" y="0"/>
              <wp:positionH relativeFrom="column">
                <wp:posOffset>1482409</wp:posOffset>
              </wp:positionH>
              <wp:positionV relativeFrom="paragraph">
                <wp:posOffset>3782379</wp:posOffset>
              </wp:positionV>
              <wp:extent cx="2007870" cy="582930"/>
              <wp:effectExtent l="0" t="0" r="0" b="0"/>
              <wp:wrapNone/>
              <wp:docPr id="8" name="Forma Livre: Forma 8"/>
              <wp:cNvGraphicFramePr/>
              <a:graphic xmlns:a="http://schemas.openxmlformats.org/drawingml/2006/main">
                <a:graphicData uri="http://schemas.microsoft.com/office/word/2010/wordprocessingShape">
                  <wps:wsp>
                    <wps:cNvSpPr/>
                    <wps:spPr>
                      <a:xfrm>
                        <a:off x="4356353" y="3502823"/>
                        <a:ext cx="1979295" cy="554355"/>
                      </a:xfrm>
                      <a:custGeom>
                        <a:avLst/>
                        <a:gdLst/>
                        <a:ahLst/>
                        <a:cxnLst/>
                        <a:rect l="l" t="t" r="r" b="b"/>
                        <a:pathLst>
                          <a:path w="1967" h="579" extrusionOk="0">
                            <a:moveTo>
                              <a:pt x="542" y="268"/>
                            </a:moveTo>
                            <a:lnTo>
                              <a:pt x="1425" y="268"/>
                            </a:lnTo>
                            <a:lnTo>
                              <a:pt x="1425" y="103"/>
                            </a:lnTo>
                            <a:lnTo>
                              <a:pt x="1425" y="83"/>
                            </a:lnTo>
                            <a:lnTo>
                              <a:pt x="1419" y="66"/>
                            </a:lnTo>
                            <a:lnTo>
                              <a:pt x="1414" y="54"/>
                            </a:lnTo>
                            <a:lnTo>
                              <a:pt x="1408" y="43"/>
                            </a:lnTo>
                            <a:lnTo>
                              <a:pt x="1400" y="40"/>
                            </a:lnTo>
                            <a:lnTo>
                              <a:pt x="1385" y="34"/>
                            </a:lnTo>
                            <a:lnTo>
                              <a:pt x="1368" y="29"/>
                            </a:lnTo>
                            <a:lnTo>
                              <a:pt x="1349" y="26"/>
                            </a:lnTo>
                            <a:lnTo>
                              <a:pt x="1286" y="17"/>
                            </a:lnTo>
                            <a:lnTo>
                              <a:pt x="1221" y="14"/>
                            </a:lnTo>
                            <a:lnTo>
                              <a:pt x="1153" y="14"/>
                            </a:lnTo>
                            <a:lnTo>
                              <a:pt x="1153" y="0"/>
                            </a:lnTo>
                            <a:lnTo>
                              <a:pt x="1967" y="0"/>
                            </a:lnTo>
                            <a:lnTo>
                              <a:pt x="1967" y="14"/>
                            </a:lnTo>
                            <a:lnTo>
                              <a:pt x="1899" y="14"/>
                            </a:lnTo>
                            <a:lnTo>
                              <a:pt x="1834" y="17"/>
                            </a:lnTo>
                            <a:lnTo>
                              <a:pt x="1771" y="26"/>
                            </a:lnTo>
                            <a:lnTo>
                              <a:pt x="1752" y="29"/>
                            </a:lnTo>
                            <a:lnTo>
                              <a:pt x="1735" y="34"/>
                            </a:lnTo>
                            <a:lnTo>
                              <a:pt x="1720" y="40"/>
                            </a:lnTo>
                            <a:lnTo>
                              <a:pt x="1712" y="46"/>
                            </a:lnTo>
                            <a:lnTo>
                              <a:pt x="1703" y="54"/>
                            </a:lnTo>
                            <a:lnTo>
                              <a:pt x="1698" y="69"/>
                            </a:lnTo>
                            <a:lnTo>
                              <a:pt x="1695" y="83"/>
                            </a:lnTo>
                            <a:lnTo>
                              <a:pt x="1695" y="103"/>
                            </a:lnTo>
                            <a:lnTo>
                              <a:pt x="1695" y="476"/>
                            </a:lnTo>
                            <a:lnTo>
                              <a:pt x="1695" y="496"/>
                            </a:lnTo>
                            <a:lnTo>
                              <a:pt x="1698" y="513"/>
                            </a:lnTo>
                            <a:lnTo>
                              <a:pt x="1703" y="527"/>
                            </a:lnTo>
                            <a:lnTo>
                              <a:pt x="1715" y="536"/>
                            </a:lnTo>
                            <a:lnTo>
                              <a:pt x="1723" y="542"/>
                            </a:lnTo>
                            <a:lnTo>
                              <a:pt x="1735" y="544"/>
                            </a:lnTo>
                            <a:lnTo>
                              <a:pt x="1752" y="550"/>
                            </a:lnTo>
                            <a:lnTo>
                              <a:pt x="1771" y="553"/>
                            </a:lnTo>
                            <a:lnTo>
                              <a:pt x="1834" y="561"/>
                            </a:lnTo>
                            <a:lnTo>
                              <a:pt x="1899" y="564"/>
                            </a:lnTo>
                            <a:lnTo>
                              <a:pt x="1967" y="564"/>
                            </a:lnTo>
                            <a:lnTo>
                              <a:pt x="1967" y="579"/>
                            </a:lnTo>
                            <a:lnTo>
                              <a:pt x="1153" y="579"/>
                            </a:lnTo>
                            <a:lnTo>
                              <a:pt x="1153" y="564"/>
                            </a:lnTo>
                            <a:lnTo>
                              <a:pt x="1221" y="564"/>
                            </a:lnTo>
                            <a:lnTo>
                              <a:pt x="1275" y="561"/>
                            </a:lnTo>
                            <a:lnTo>
                              <a:pt x="1320" y="559"/>
                            </a:lnTo>
                            <a:lnTo>
                              <a:pt x="1360" y="553"/>
                            </a:lnTo>
                            <a:lnTo>
                              <a:pt x="1391" y="542"/>
                            </a:lnTo>
                            <a:lnTo>
                              <a:pt x="1405" y="533"/>
                            </a:lnTo>
                            <a:lnTo>
                              <a:pt x="1417" y="519"/>
                            </a:lnTo>
                            <a:lnTo>
                              <a:pt x="1422" y="502"/>
                            </a:lnTo>
                            <a:lnTo>
                              <a:pt x="1425" y="476"/>
                            </a:lnTo>
                            <a:lnTo>
                              <a:pt x="1425" y="299"/>
                            </a:lnTo>
                            <a:lnTo>
                              <a:pt x="542" y="299"/>
                            </a:lnTo>
                            <a:lnTo>
                              <a:pt x="542" y="476"/>
                            </a:lnTo>
                            <a:lnTo>
                              <a:pt x="542" y="496"/>
                            </a:lnTo>
                            <a:lnTo>
                              <a:pt x="545" y="513"/>
                            </a:lnTo>
                            <a:lnTo>
                              <a:pt x="551" y="527"/>
                            </a:lnTo>
                            <a:lnTo>
                              <a:pt x="562" y="536"/>
                            </a:lnTo>
                            <a:lnTo>
                              <a:pt x="571" y="542"/>
                            </a:lnTo>
                            <a:lnTo>
                              <a:pt x="582" y="544"/>
                            </a:lnTo>
                            <a:lnTo>
                              <a:pt x="599" y="550"/>
                            </a:lnTo>
                            <a:lnTo>
                              <a:pt x="619" y="553"/>
                            </a:lnTo>
                            <a:lnTo>
                              <a:pt x="681" y="561"/>
                            </a:lnTo>
                            <a:lnTo>
                              <a:pt x="747" y="564"/>
                            </a:lnTo>
                            <a:lnTo>
                              <a:pt x="818" y="564"/>
                            </a:lnTo>
                            <a:lnTo>
                              <a:pt x="818" y="579"/>
                            </a:lnTo>
                            <a:lnTo>
                              <a:pt x="0" y="579"/>
                            </a:lnTo>
                            <a:lnTo>
                              <a:pt x="0" y="564"/>
                            </a:lnTo>
                            <a:lnTo>
                              <a:pt x="68" y="564"/>
                            </a:lnTo>
                            <a:lnTo>
                              <a:pt x="122" y="561"/>
                            </a:lnTo>
                            <a:lnTo>
                              <a:pt x="171" y="559"/>
                            </a:lnTo>
                            <a:lnTo>
                              <a:pt x="207" y="553"/>
                            </a:lnTo>
                            <a:lnTo>
                              <a:pt x="239" y="542"/>
                            </a:lnTo>
                            <a:lnTo>
                              <a:pt x="253" y="533"/>
                            </a:lnTo>
                            <a:lnTo>
                              <a:pt x="264" y="519"/>
                            </a:lnTo>
                            <a:lnTo>
                              <a:pt x="270" y="502"/>
                            </a:lnTo>
                            <a:lnTo>
                              <a:pt x="273" y="476"/>
                            </a:lnTo>
                            <a:lnTo>
                              <a:pt x="273" y="103"/>
                            </a:lnTo>
                            <a:lnTo>
                              <a:pt x="273" y="83"/>
                            </a:lnTo>
                            <a:lnTo>
                              <a:pt x="267" y="66"/>
                            </a:lnTo>
                            <a:lnTo>
                              <a:pt x="261" y="54"/>
                            </a:lnTo>
                            <a:lnTo>
                              <a:pt x="256" y="43"/>
                            </a:lnTo>
                            <a:lnTo>
                              <a:pt x="247" y="40"/>
                            </a:lnTo>
                            <a:lnTo>
                              <a:pt x="233" y="34"/>
                            </a:lnTo>
                            <a:lnTo>
                              <a:pt x="216" y="29"/>
                            </a:lnTo>
                            <a:lnTo>
                              <a:pt x="199" y="26"/>
                            </a:lnTo>
                            <a:lnTo>
                              <a:pt x="134" y="17"/>
                            </a:lnTo>
                            <a:lnTo>
                              <a:pt x="68" y="14"/>
                            </a:lnTo>
                            <a:lnTo>
                              <a:pt x="0" y="14"/>
                            </a:lnTo>
                            <a:lnTo>
                              <a:pt x="0" y="0"/>
                            </a:lnTo>
                            <a:lnTo>
                              <a:pt x="818" y="0"/>
                            </a:lnTo>
                            <a:lnTo>
                              <a:pt x="818" y="14"/>
                            </a:lnTo>
                            <a:lnTo>
                              <a:pt x="747" y="14"/>
                            </a:lnTo>
                            <a:lnTo>
                              <a:pt x="681" y="17"/>
                            </a:lnTo>
                            <a:lnTo>
                              <a:pt x="619" y="26"/>
                            </a:lnTo>
                            <a:lnTo>
                              <a:pt x="599" y="29"/>
                            </a:lnTo>
                            <a:lnTo>
                              <a:pt x="582" y="34"/>
                            </a:lnTo>
                            <a:lnTo>
                              <a:pt x="568" y="40"/>
                            </a:lnTo>
                            <a:lnTo>
                              <a:pt x="559" y="46"/>
                            </a:lnTo>
                            <a:lnTo>
                              <a:pt x="551" y="54"/>
                            </a:lnTo>
                            <a:lnTo>
                              <a:pt x="545" y="69"/>
                            </a:lnTo>
                            <a:lnTo>
                              <a:pt x="542" y="83"/>
                            </a:lnTo>
                            <a:lnTo>
                              <a:pt x="542" y="103"/>
                            </a:lnTo>
                            <a:lnTo>
                              <a:pt x="542" y="268"/>
                            </a:lnTo>
                            <a:close/>
                          </a:path>
                        </a:pathLst>
                      </a:custGeom>
                      <a:solidFill>
                        <a:srgbClr val="C0C0C0">
                          <a:alpha val="30196"/>
                        </a:srgbClr>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1482409</wp:posOffset>
              </wp:positionH>
              <wp:positionV relativeFrom="paragraph">
                <wp:posOffset>3782379</wp:posOffset>
              </wp:positionV>
              <wp:extent cx="2007870" cy="582930"/>
              <wp:effectExtent b="0" l="0" r="0" t="0"/>
              <wp:wrapNone/>
              <wp:docPr id="8"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007870" cy="582930"/>
                      </a:xfrm>
                      <a:prstGeom prst="rect"/>
                      <a:ln/>
                    </pic:spPr>
                  </pic:pic>
                </a:graphicData>
              </a:graphic>
            </wp:anchor>
          </w:drawing>
        </mc:Fallback>
      </mc:AlternateContent>
    </w:r>
    <w:r>
      <w:rPr>
        <w:noProof/>
      </w:rPr>
      <mc:AlternateContent>
        <mc:Choice Requires="wpg">
          <w:drawing>
            <wp:anchor distT="0" distB="0" distL="114300" distR="114300" simplePos="0" relativeHeight="251657728" behindDoc="0" locked="0" layoutInCell="1" hidden="0" allowOverlap="1" wp14:anchorId="4D2DC898" wp14:editId="70753B58">
              <wp:simplePos x="0" y="0"/>
              <wp:positionH relativeFrom="column">
                <wp:posOffset>1486219</wp:posOffset>
              </wp:positionH>
              <wp:positionV relativeFrom="paragraph">
                <wp:posOffset>1693227</wp:posOffset>
              </wp:positionV>
              <wp:extent cx="2001520" cy="610235"/>
              <wp:effectExtent l="0" t="0" r="0" b="0"/>
              <wp:wrapNone/>
              <wp:docPr id="7" name="Forma Livre: Forma 7"/>
              <wp:cNvGraphicFramePr/>
              <a:graphic xmlns:a="http://schemas.openxmlformats.org/drawingml/2006/main">
                <a:graphicData uri="http://schemas.microsoft.com/office/word/2010/wordprocessingShape">
                  <wps:wsp>
                    <wps:cNvSpPr/>
                    <wps:spPr>
                      <a:xfrm>
                        <a:off x="4359528" y="3489170"/>
                        <a:ext cx="1972945" cy="581660"/>
                      </a:xfrm>
                      <a:custGeom>
                        <a:avLst/>
                        <a:gdLst/>
                        <a:ahLst/>
                        <a:cxnLst/>
                        <a:rect l="l" t="t" r="r" b="b"/>
                        <a:pathLst>
                          <a:path w="1961" h="607" extrusionOk="0">
                            <a:moveTo>
                              <a:pt x="1862" y="0"/>
                            </a:moveTo>
                            <a:lnTo>
                              <a:pt x="1910" y="196"/>
                            </a:lnTo>
                            <a:lnTo>
                              <a:pt x="1862" y="196"/>
                            </a:lnTo>
                            <a:lnTo>
                              <a:pt x="1805" y="154"/>
                            </a:lnTo>
                            <a:lnTo>
                              <a:pt x="1740" y="119"/>
                            </a:lnTo>
                            <a:lnTo>
                              <a:pt x="1663" y="91"/>
                            </a:lnTo>
                            <a:lnTo>
                              <a:pt x="1578" y="68"/>
                            </a:lnTo>
                            <a:lnTo>
                              <a:pt x="1479" y="51"/>
                            </a:lnTo>
                            <a:lnTo>
                              <a:pt x="1374" y="40"/>
                            </a:lnTo>
                            <a:lnTo>
                              <a:pt x="1257" y="31"/>
                            </a:lnTo>
                            <a:lnTo>
                              <a:pt x="1135" y="28"/>
                            </a:lnTo>
                            <a:lnTo>
                              <a:pt x="1027" y="31"/>
                            </a:lnTo>
                            <a:lnTo>
                              <a:pt x="928" y="37"/>
                            </a:lnTo>
                            <a:lnTo>
                              <a:pt x="834" y="45"/>
                            </a:lnTo>
                            <a:lnTo>
                              <a:pt x="744" y="59"/>
                            </a:lnTo>
                            <a:lnTo>
                              <a:pt x="658" y="77"/>
                            </a:lnTo>
                            <a:lnTo>
                              <a:pt x="585" y="97"/>
                            </a:lnTo>
                            <a:lnTo>
                              <a:pt x="522" y="122"/>
                            </a:lnTo>
                            <a:lnTo>
                              <a:pt x="468" y="154"/>
                            </a:lnTo>
                            <a:lnTo>
                              <a:pt x="443" y="168"/>
                            </a:lnTo>
                            <a:lnTo>
                              <a:pt x="423" y="188"/>
                            </a:lnTo>
                            <a:lnTo>
                              <a:pt x="406" y="205"/>
                            </a:lnTo>
                            <a:lnTo>
                              <a:pt x="392" y="225"/>
                            </a:lnTo>
                            <a:lnTo>
                              <a:pt x="380" y="245"/>
                            </a:lnTo>
                            <a:lnTo>
                              <a:pt x="372" y="267"/>
                            </a:lnTo>
                            <a:lnTo>
                              <a:pt x="369" y="287"/>
                            </a:lnTo>
                            <a:lnTo>
                              <a:pt x="366" y="313"/>
                            </a:lnTo>
                            <a:lnTo>
                              <a:pt x="369" y="330"/>
                            </a:lnTo>
                            <a:lnTo>
                              <a:pt x="372" y="350"/>
                            </a:lnTo>
                            <a:lnTo>
                              <a:pt x="380" y="367"/>
                            </a:lnTo>
                            <a:lnTo>
                              <a:pt x="389" y="384"/>
                            </a:lnTo>
                            <a:lnTo>
                              <a:pt x="403" y="401"/>
                            </a:lnTo>
                            <a:lnTo>
                              <a:pt x="420" y="418"/>
                            </a:lnTo>
                            <a:lnTo>
                              <a:pt x="440" y="433"/>
                            </a:lnTo>
                            <a:lnTo>
                              <a:pt x="463" y="447"/>
                            </a:lnTo>
                            <a:lnTo>
                              <a:pt x="488" y="461"/>
                            </a:lnTo>
                            <a:lnTo>
                              <a:pt x="516" y="475"/>
                            </a:lnTo>
                            <a:lnTo>
                              <a:pt x="545" y="487"/>
                            </a:lnTo>
                            <a:lnTo>
                              <a:pt x="579" y="498"/>
                            </a:lnTo>
                            <a:lnTo>
                              <a:pt x="619" y="510"/>
                            </a:lnTo>
                            <a:lnTo>
                              <a:pt x="658" y="521"/>
                            </a:lnTo>
                            <a:lnTo>
                              <a:pt x="701" y="530"/>
                            </a:lnTo>
                            <a:lnTo>
                              <a:pt x="746" y="538"/>
                            </a:lnTo>
                            <a:lnTo>
                              <a:pt x="846" y="550"/>
                            </a:lnTo>
                            <a:lnTo>
                              <a:pt x="951" y="561"/>
                            </a:lnTo>
                            <a:lnTo>
                              <a:pt x="1062" y="567"/>
                            </a:lnTo>
                            <a:lnTo>
                              <a:pt x="1181" y="567"/>
                            </a:lnTo>
                            <a:lnTo>
                              <a:pt x="1283" y="567"/>
                            </a:lnTo>
                            <a:lnTo>
                              <a:pt x="1379" y="561"/>
                            </a:lnTo>
                            <a:lnTo>
                              <a:pt x="1470" y="555"/>
                            </a:lnTo>
                            <a:lnTo>
                              <a:pt x="1555" y="544"/>
                            </a:lnTo>
                            <a:lnTo>
                              <a:pt x="1638" y="530"/>
                            </a:lnTo>
                            <a:lnTo>
                              <a:pt x="1726" y="507"/>
                            </a:lnTo>
                            <a:lnTo>
                              <a:pt x="1817" y="481"/>
                            </a:lnTo>
                            <a:lnTo>
                              <a:pt x="1910" y="447"/>
                            </a:lnTo>
                            <a:lnTo>
                              <a:pt x="1961" y="456"/>
                            </a:lnTo>
                            <a:lnTo>
                              <a:pt x="1876" y="493"/>
                            </a:lnTo>
                            <a:lnTo>
                              <a:pt x="1783" y="524"/>
                            </a:lnTo>
                            <a:lnTo>
                              <a:pt x="1683" y="550"/>
                            </a:lnTo>
                            <a:lnTo>
                              <a:pt x="1578" y="569"/>
                            </a:lnTo>
                            <a:lnTo>
                              <a:pt x="1465" y="584"/>
                            </a:lnTo>
                            <a:lnTo>
                              <a:pt x="1340" y="595"/>
                            </a:lnTo>
                            <a:lnTo>
                              <a:pt x="1203" y="604"/>
                            </a:lnTo>
                            <a:lnTo>
                              <a:pt x="1059" y="607"/>
                            </a:lnTo>
                            <a:lnTo>
                              <a:pt x="928" y="604"/>
                            </a:lnTo>
                            <a:lnTo>
                              <a:pt x="806" y="598"/>
                            </a:lnTo>
                            <a:lnTo>
                              <a:pt x="687" y="589"/>
                            </a:lnTo>
                            <a:lnTo>
                              <a:pt x="579" y="578"/>
                            </a:lnTo>
                            <a:lnTo>
                              <a:pt x="480" y="564"/>
                            </a:lnTo>
                            <a:lnTo>
                              <a:pt x="386" y="544"/>
                            </a:lnTo>
                            <a:lnTo>
                              <a:pt x="301" y="524"/>
                            </a:lnTo>
                            <a:lnTo>
                              <a:pt x="224" y="498"/>
                            </a:lnTo>
                            <a:lnTo>
                              <a:pt x="170" y="478"/>
                            </a:lnTo>
                            <a:lnTo>
                              <a:pt x="125" y="456"/>
                            </a:lnTo>
                            <a:lnTo>
                              <a:pt x="88" y="436"/>
                            </a:lnTo>
                            <a:lnTo>
                              <a:pt x="57" y="413"/>
                            </a:lnTo>
                            <a:lnTo>
                              <a:pt x="31" y="387"/>
                            </a:lnTo>
                            <a:lnTo>
                              <a:pt x="14" y="364"/>
                            </a:lnTo>
                            <a:lnTo>
                              <a:pt x="3" y="339"/>
                            </a:lnTo>
                            <a:lnTo>
                              <a:pt x="0" y="310"/>
                            </a:lnTo>
                            <a:lnTo>
                              <a:pt x="3" y="290"/>
                            </a:lnTo>
                            <a:lnTo>
                              <a:pt x="8" y="267"/>
                            </a:lnTo>
                            <a:lnTo>
                              <a:pt x="20" y="248"/>
                            </a:lnTo>
                            <a:lnTo>
                              <a:pt x="37" y="228"/>
                            </a:lnTo>
                            <a:lnTo>
                              <a:pt x="57" y="208"/>
                            </a:lnTo>
                            <a:lnTo>
                              <a:pt x="82" y="188"/>
                            </a:lnTo>
                            <a:lnTo>
                              <a:pt x="113" y="171"/>
                            </a:lnTo>
                            <a:lnTo>
                              <a:pt x="147" y="151"/>
                            </a:lnTo>
                            <a:lnTo>
                              <a:pt x="184" y="134"/>
                            </a:lnTo>
                            <a:lnTo>
                              <a:pt x="227" y="116"/>
                            </a:lnTo>
                            <a:lnTo>
                              <a:pt x="272" y="102"/>
                            </a:lnTo>
                            <a:lnTo>
                              <a:pt x="321" y="88"/>
                            </a:lnTo>
                            <a:lnTo>
                              <a:pt x="372" y="74"/>
                            </a:lnTo>
                            <a:lnTo>
                              <a:pt x="428" y="59"/>
                            </a:lnTo>
                            <a:lnTo>
                              <a:pt x="485" y="48"/>
                            </a:lnTo>
                            <a:lnTo>
                              <a:pt x="548" y="40"/>
                            </a:lnTo>
                            <a:lnTo>
                              <a:pt x="681" y="22"/>
                            </a:lnTo>
                            <a:lnTo>
                              <a:pt x="817" y="8"/>
                            </a:lnTo>
                            <a:lnTo>
                              <a:pt x="959" y="2"/>
                            </a:lnTo>
                            <a:lnTo>
                              <a:pt x="1107" y="0"/>
                            </a:lnTo>
                            <a:lnTo>
                              <a:pt x="1226" y="0"/>
                            </a:lnTo>
                            <a:lnTo>
                              <a:pt x="1343" y="5"/>
                            </a:lnTo>
                            <a:lnTo>
                              <a:pt x="1459" y="17"/>
                            </a:lnTo>
                            <a:lnTo>
                              <a:pt x="1575" y="28"/>
                            </a:lnTo>
                            <a:lnTo>
                              <a:pt x="1604" y="34"/>
                            </a:lnTo>
                            <a:lnTo>
                              <a:pt x="1632" y="37"/>
                            </a:lnTo>
                            <a:lnTo>
                              <a:pt x="1652" y="40"/>
                            </a:lnTo>
                            <a:lnTo>
                              <a:pt x="1672" y="40"/>
                            </a:lnTo>
                            <a:lnTo>
                              <a:pt x="1712" y="37"/>
                            </a:lnTo>
                            <a:lnTo>
                              <a:pt x="1746" y="31"/>
                            </a:lnTo>
                            <a:lnTo>
                              <a:pt x="1783" y="17"/>
                            </a:lnTo>
                            <a:lnTo>
                              <a:pt x="1805" y="0"/>
                            </a:lnTo>
                            <a:lnTo>
                              <a:pt x="1862" y="0"/>
                            </a:lnTo>
                            <a:close/>
                          </a:path>
                        </a:pathLst>
                      </a:custGeom>
                      <a:solidFill>
                        <a:srgbClr val="C0C0C0">
                          <a:alpha val="30196"/>
                        </a:srgbClr>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1486219</wp:posOffset>
              </wp:positionH>
              <wp:positionV relativeFrom="paragraph">
                <wp:posOffset>1693227</wp:posOffset>
              </wp:positionV>
              <wp:extent cx="2001520" cy="610235"/>
              <wp:effectExtent b="0" l="0" r="0" t="0"/>
              <wp:wrapNone/>
              <wp:docPr id="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001520" cy="610235"/>
                      </a:xfrm>
                      <a:prstGeom prst="rect"/>
                      <a:ln/>
                    </pic:spPr>
                  </pic:pic>
                </a:graphicData>
              </a:graphic>
            </wp:anchor>
          </w:drawing>
        </mc:Fallback>
      </mc:AlternateContent>
    </w:r>
  </w:p>
  <w:p w14:paraId="17908F38" w14:textId="77777777" w:rsidR="00024310" w:rsidRDefault="00000000">
    <w:pPr>
      <w:pBdr>
        <w:top w:val="nil"/>
        <w:left w:val="nil"/>
        <w:bottom w:val="nil"/>
        <w:right w:val="nil"/>
        <w:between w:val="nil"/>
      </w:pBdr>
      <w:tabs>
        <w:tab w:val="center" w:pos="4419"/>
        <w:tab w:val="right" w:pos="8838"/>
      </w:tabs>
      <w:jc w:val="center"/>
      <w:rPr>
        <w:rFonts w:ascii="Merriweather" w:eastAsia="Merriweather" w:hAnsi="Merriweather" w:cs="Merriweather"/>
        <w:color w:val="0B45BB"/>
        <w:sz w:val="18"/>
        <w:szCs w:val="18"/>
      </w:rPr>
    </w:pPr>
    <w:r>
      <w:rPr>
        <w:rFonts w:ascii="Merriweather" w:eastAsia="Merriweather" w:hAnsi="Merriweather" w:cs="Merriweather"/>
        <w:color w:val="0B45BB"/>
        <w:sz w:val="19"/>
        <w:szCs w:val="19"/>
      </w:rPr>
      <w:t>Entidade de Fins Filantrópicos - Art. 55 Lei 8.212</w:t>
    </w:r>
  </w:p>
  <w:p w14:paraId="1FD309D9" w14:textId="77777777" w:rsidR="00024310" w:rsidRDefault="00000000">
    <w:pPr>
      <w:pBdr>
        <w:top w:val="nil"/>
        <w:left w:val="nil"/>
        <w:bottom w:val="nil"/>
        <w:right w:val="nil"/>
        <w:between w:val="nil"/>
      </w:pBdr>
      <w:tabs>
        <w:tab w:val="center" w:pos="4419"/>
        <w:tab w:val="right" w:pos="8838"/>
      </w:tabs>
      <w:jc w:val="center"/>
      <w:rPr>
        <w:rFonts w:ascii="Merriweather" w:eastAsia="Merriweather" w:hAnsi="Merriweather" w:cs="Merriweather"/>
        <w:color w:val="0B45BB"/>
        <w:sz w:val="19"/>
        <w:szCs w:val="19"/>
      </w:rPr>
    </w:pPr>
    <w:r>
      <w:rPr>
        <w:rFonts w:ascii="Merriweather" w:eastAsia="Merriweather" w:hAnsi="Merriweather" w:cs="Merriweather"/>
        <w:color w:val="0B45BB"/>
        <w:sz w:val="19"/>
        <w:szCs w:val="19"/>
      </w:rPr>
      <w:t>Reconhecida de Utilidade Pública Federal - Decreto 88.488</w:t>
    </w:r>
  </w:p>
  <w:p w14:paraId="7E2D8DA3" w14:textId="77777777" w:rsidR="00024310" w:rsidRDefault="00000000">
    <w:pPr>
      <w:pBdr>
        <w:top w:val="nil"/>
        <w:left w:val="nil"/>
        <w:bottom w:val="nil"/>
        <w:right w:val="nil"/>
        <w:between w:val="nil"/>
      </w:pBdr>
      <w:tabs>
        <w:tab w:val="center" w:pos="4419"/>
        <w:tab w:val="right" w:pos="8838"/>
      </w:tabs>
      <w:jc w:val="center"/>
      <w:rPr>
        <w:rFonts w:ascii="Merriweather" w:eastAsia="Merriweather" w:hAnsi="Merriweather" w:cs="Merriweather"/>
        <w:color w:val="0B45BB"/>
        <w:sz w:val="19"/>
        <w:szCs w:val="19"/>
      </w:rPr>
    </w:pPr>
    <w:r>
      <w:rPr>
        <w:rFonts w:ascii="Merriweather" w:eastAsia="Merriweather" w:hAnsi="Merriweather" w:cs="Merriweather"/>
        <w:color w:val="0B45BB"/>
        <w:sz w:val="19"/>
        <w:szCs w:val="19"/>
      </w:rPr>
      <w:t>Credenciada ao Sistema Único de Saúde - CNES 4042085</w:t>
    </w:r>
  </w:p>
  <w:p w14:paraId="349FB52E" w14:textId="77777777" w:rsidR="00024310" w:rsidRDefault="00000000">
    <w:pPr>
      <w:pBdr>
        <w:top w:val="nil"/>
        <w:left w:val="nil"/>
        <w:bottom w:val="nil"/>
        <w:right w:val="nil"/>
        <w:between w:val="nil"/>
      </w:pBdr>
      <w:tabs>
        <w:tab w:val="center" w:pos="4419"/>
        <w:tab w:val="right" w:pos="8838"/>
      </w:tabs>
      <w:jc w:val="center"/>
      <w:rPr>
        <w:rFonts w:ascii="Merriweather" w:eastAsia="Merriweather" w:hAnsi="Merriweather" w:cs="Merriweather"/>
        <w:color w:val="0B45BB"/>
        <w:sz w:val="19"/>
        <w:szCs w:val="19"/>
      </w:rPr>
    </w:pPr>
    <w:r>
      <w:rPr>
        <w:rFonts w:ascii="Merriweather" w:eastAsia="Merriweather" w:hAnsi="Merriweather" w:cs="Merriweather"/>
        <w:b/>
        <w:bCs/>
        <w:color w:val="0B45BB"/>
        <w:sz w:val="19"/>
        <w:szCs w:val="19"/>
      </w:rPr>
      <w:t>Fundado em 29/05/1927</w:t>
    </w:r>
  </w:p>
  <w:p w14:paraId="6DF66F10" w14:textId="77777777" w:rsidR="00024310" w:rsidRDefault="00024310">
    <w:pPr>
      <w:pBdr>
        <w:top w:val="nil"/>
        <w:left w:val="nil"/>
        <w:bottom w:val="nil"/>
        <w:right w:val="nil"/>
        <w:between w:val="nil"/>
      </w:pBdr>
      <w:tabs>
        <w:tab w:val="center" w:pos="4419"/>
        <w:tab w:val="right" w:pos="8838"/>
      </w:tabs>
      <w:rPr>
        <w:rFonts w:ascii="Trebuchet MS" w:eastAsia="Trebuchet MS" w:hAnsi="Trebuchet MS" w:cs="Trebuchet MS"/>
        <w:color w:val="0B45B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76350" w14:textId="77777777" w:rsidR="004E6DD5" w:rsidRDefault="004E6DD5">
      <w:r>
        <w:separator/>
      </w:r>
    </w:p>
  </w:footnote>
  <w:footnote w:type="continuationSeparator" w:id="0">
    <w:p w14:paraId="68F7CA96" w14:textId="77777777" w:rsidR="004E6DD5" w:rsidRDefault="004E6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68E8" w14:textId="77777777" w:rsidR="00024310" w:rsidRDefault="00000000">
    <w:pPr>
      <w:pBdr>
        <w:top w:val="nil"/>
        <w:left w:val="nil"/>
        <w:bottom w:val="nil"/>
        <w:right w:val="nil"/>
        <w:between w:val="nil"/>
      </w:pBdr>
      <w:tabs>
        <w:tab w:val="center" w:pos="4419"/>
        <w:tab w:val="right" w:pos="8838"/>
      </w:tabs>
      <w:rPr>
        <w:color w:val="000000"/>
      </w:rPr>
    </w:pPr>
    <w:r>
      <w:rPr>
        <w:color w:val="000000"/>
      </w:rPr>
      <w:pict w14:anchorId="7DC8B7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210pt;height:136pt;z-index:-251655680;mso-position-horizontal:center;mso-position-horizontal-relative:left-margin-area;mso-position-vertical:center;mso-position-vertical-relative:top-margin-area">
          <v:imagedata r:id="rId1" o:title="image1"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915A" w14:textId="77777777" w:rsidR="00024310" w:rsidRDefault="00000000">
    <w:pPr>
      <w:pBdr>
        <w:top w:val="nil"/>
        <w:left w:val="nil"/>
        <w:bottom w:val="nil"/>
        <w:right w:val="nil"/>
        <w:between w:val="nil"/>
      </w:pBdr>
      <w:ind w:left="2977"/>
      <w:jc w:val="center"/>
      <w:rPr>
        <w:rFonts w:ascii="UnivrstyRoman BT" w:eastAsia="UnivrstyRoman BT" w:hAnsi="UnivrstyRoman BT" w:cs="UnivrstyRoman BT"/>
        <w:b/>
        <w:bCs/>
        <w:color w:val="000000"/>
        <w:sz w:val="30"/>
        <w:szCs w:val="30"/>
      </w:rPr>
    </w:pPr>
    <w:r>
      <w:rPr>
        <w:noProof/>
      </w:rPr>
      <mc:AlternateContent>
        <mc:Choice Requires="wpg">
          <w:drawing>
            <wp:anchor distT="0" distB="0" distL="114300" distR="114300" simplePos="0" relativeHeight="251654656" behindDoc="0" locked="0" layoutInCell="1" hidden="0" allowOverlap="1" wp14:anchorId="183879A5" wp14:editId="499F7B98">
              <wp:simplePos x="0" y="0"/>
              <wp:positionH relativeFrom="column">
                <wp:posOffset>-57147</wp:posOffset>
              </wp:positionH>
              <wp:positionV relativeFrom="paragraph">
                <wp:posOffset>73660</wp:posOffset>
              </wp:positionV>
              <wp:extent cx="5929630" cy="499110"/>
              <wp:effectExtent l="0" t="0" r="0" b="0"/>
              <wp:wrapNone/>
              <wp:docPr id="6" name="Agrupar 6"/>
              <wp:cNvGraphicFramePr/>
              <a:graphic xmlns:a="http://schemas.openxmlformats.org/drawingml/2006/main">
                <a:graphicData uri="http://schemas.microsoft.com/office/word/2010/wordprocessingGroup">
                  <wpg:wgp>
                    <wpg:cNvGrpSpPr/>
                    <wpg:grpSpPr>
                      <a:xfrm>
                        <a:off x="0" y="0"/>
                        <a:ext cx="5929630" cy="499110"/>
                        <a:chOff x="2381175" y="3530425"/>
                        <a:chExt cx="5929650" cy="499150"/>
                      </a:xfrm>
                    </wpg:grpSpPr>
                    <wpg:grpSp>
                      <wpg:cNvPr id="1101951350" name="Agrupar 1101951350"/>
                      <wpg:cNvGrpSpPr/>
                      <wpg:grpSpPr>
                        <a:xfrm>
                          <a:off x="2381185" y="3530445"/>
                          <a:ext cx="5929630" cy="499110"/>
                          <a:chOff x="2381175" y="3530425"/>
                          <a:chExt cx="5929650" cy="499150"/>
                        </a:xfrm>
                      </wpg:grpSpPr>
                      <wps:wsp>
                        <wps:cNvPr id="1188981375" name="Retângulo 1188981375"/>
                        <wps:cNvSpPr/>
                        <wps:spPr>
                          <a:xfrm>
                            <a:off x="2381175" y="3530425"/>
                            <a:ext cx="5929650" cy="499150"/>
                          </a:xfrm>
                          <a:prstGeom prst="rect">
                            <a:avLst/>
                          </a:prstGeom>
                          <a:noFill/>
                          <a:ln>
                            <a:noFill/>
                          </a:ln>
                        </wps:spPr>
                        <wps:txbx>
                          <w:txbxContent>
                            <w:p w14:paraId="31B64ABC" w14:textId="77777777" w:rsidR="00024310" w:rsidRDefault="00024310">
                              <w:pPr>
                                <w:textDirection w:val="btLr"/>
                              </w:pPr>
                            </w:p>
                          </w:txbxContent>
                        </wps:txbx>
                        <wps:bodyPr spcFirstLastPara="1" wrap="square" lIns="91425" tIns="91425" rIns="91425" bIns="91425" anchor="ctr" anchorCtr="0">
                          <a:noAutofit/>
                        </wps:bodyPr>
                      </wps:wsp>
                      <wpg:grpSp>
                        <wpg:cNvPr id="1180056386" name="Agrupar 1180056386"/>
                        <wpg:cNvGrpSpPr/>
                        <wpg:grpSpPr>
                          <a:xfrm>
                            <a:off x="2381185" y="3530445"/>
                            <a:ext cx="5929630" cy="499110"/>
                            <a:chOff x="1817925" y="3349450"/>
                            <a:chExt cx="7056150" cy="861100"/>
                          </a:xfrm>
                        </wpg:grpSpPr>
                        <wps:wsp>
                          <wps:cNvPr id="665353638" name="Retângulo 665353638"/>
                          <wps:cNvSpPr/>
                          <wps:spPr>
                            <a:xfrm>
                              <a:off x="1817925" y="3349450"/>
                              <a:ext cx="7056150" cy="861100"/>
                            </a:xfrm>
                            <a:prstGeom prst="rect">
                              <a:avLst/>
                            </a:prstGeom>
                            <a:noFill/>
                            <a:ln>
                              <a:noFill/>
                            </a:ln>
                          </wps:spPr>
                          <wps:txbx>
                            <w:txbxContent>
                              <w:p w14:paraId="6326724E" w14:textId="77777777" w:rsidR="00024310" w:rsidRDefault="00024310">
                                <w:pPr>
                                  <w:textDirection w:val="btLr"/>
                                </w:pPr>
                              </w:p>
                            </w:txbxContent>
                          </wps:txbx>
                          <wps:bodyPr spcFirstLastPara="1" wrap="square" lIns="91425" tIns="91425" rIns="91425" bIns="91425" anchor="ctr" anchorCtr="0">
                            <a:noAutofit/>
                          </wps:bodyPr>
                        </wps:wsp>
                        <wpg:grpSp>
                          <wpg:cNvPr id="1698916821" name="Agrupar 1698916821"/>
                          <wpg:cNvGrpSpPr/>
                          <wpg:grpSpPr>
                            <a:xfrm>
                              <a:off x="1817940" y="3349470"/>
                              <a:ext cx="7056120" cy="861060"/>
                              <a:chOff x="0" y="0"/>
                              <a:chExt cx="7056224" cy="861374"/>
                            </a:xfrm>
                          </wpg:grpSpPr>
                          <wps:wsp>
                            <wps:cNvPr id="400024225" name="Retângulo 400024225"/>
                            <wps:cNvSpPr/>
                            <wps:spPr>
                              <a:xfrm>
                                <a:off x="0" y="0"/>
                                <a:ext cx="7056200" cy="861350"/>
                              </a:xfrm>
                              <a:prstGeom prst="rect">
                                <a:avLst/>
                              </a:prstGeom>
                              <a:noFill/>
                              <a:ln>
                                <a:noFill/>
                              </a:ln>
                            </wps:spPr>
                            <wps:txbx>
                              <w:txbxContent>
                                <w:p w14:paraId="6639D5D0" w14:textId="77777777" w:rsidR="00024310" w:rsidRDefault="00024310">
                                  <w:pPr>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9" descr="C:\Users\Margareth\AppData\Local\Microsoft\Windows\Temporary Internet Files\Content.IE5\PYC9V0XF\logo HSP.png"/>
                              <pic:cNvPicPr preferRelativeResize="0"/>
                            </pic:nvPicPr>
                            <pic:blipFill rotWithShape="1">
                              <a:blip r:embed="rId1">
                                <a:alphaModFix/>
                              </a:blip>
                              <a:srcRect l="27130" r="29563" b="46074"/>
                              <a:stretch/>
                            </pic:blipFill>
                            <pic:spPr>
                              <a:xfrm>
                                <a:off x="0" y="103619"/>
                                <a:ext cx="1656184" cy="757755"/>
                              </a:xfrm>
                              <a:prstGeom prst="rect">
                                <a:avLst/>
                              </a:prstGeom>
                              <a:noFill/>
                              <a:ln>
                                <a:noFill/>
                              </a:ln>
                            </pic:spPr>
                          </pic:pic>
                          <pic:pic xmlns:pic="http://schemas.openxmlformats.org/drawingml/2006/picture">
                            <pic:nvPicPr>
                              <pic:cNvPr id="10" name="Shape 10" descr="C:\Users\Margareth\AppData\Local\Microsoft\Windows\Temporary Internet Files\Content.IE5\PYC9V0XF\logo HSP.png"/>
                              <pic:cNvPicPr preferRelativeResize="0"/>
                            </pic:nvPicPr>
                            <pic:blipFill rotWithShape="1">
                              <a:blip r:embed="rId2">
                                <a:alphaModFix/>
                              </a:blip>
                              <a:srcRect t="58643"/>
                              <a:stretch/>
                            </pic:blipFill>
                            <pic:spPr>
                              <a:xfrm>
                                <a:off x="1656184" y="0"/>
                                <a:ext cx="5400040" cy="861374"/>
                              </a:xfrm>
                              <a:prstGeom prst="rect">
                                <a:avLst/>
                              </a:prstGeom>
                              <a:noFill/>
                              <a:ln>
                                <a:noFill/>
                              </a:ln>
                            </pic:spPr>
                          </pic:pic>
                        </wpg:grp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-57147</wp:posOffset>
              </wp:positionH>
              <wp:positionV relativeFrom="paragraph">
                <wp:posOffset>73660</wp:posOffset>
              </wp:positionV>
              <wp:extent cx="5929630" cy="499110"/>
              <wp:effectExtent b="0" l="0" r="0" t="0"/>
              <wp:wrapNone/>
              <wp:docPr id="6"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5929630" cy="499110"/>
                      </a:xfrm>
                      <a:prstGeom prst="rect"/>
                      <a:ln/>
                    </pic:spPr>
                  </pic:pic>
                </a:graphicData>
              </a:graphic>
            </wp:anchor>
          </w:drawing>
        </mc:Fallback>
      </mc:AlternateContent>
    </w:r>
  </w:p>
  <w:p w14:paraId="0B23E8B7" w14:textId="77777777" w:rsidR="00024310" w:rsidRDefault="00000000">
    <w:pPr>
      <w:pBdr>
        <w:top w:val="nil"/>
        <w:left w:val="nil"/>
        <w:bottom w:val="nil"/>
        <w:right w:val="nil"/>
        <w:between w:val="nil"/>
      </w:pBdr>
      <w:jc w:val="center"/>
      <w:rPr>
        <w:rFonts w:ascii="UnivrstyRoman BT" w:eastAsia="UnivrstyRoman BT" w:hAnsi="UnivrstyRoman BT" w:cs="UnivrstyRoman BT"/>
        <w:b/>
        <w:bCs/>
        <w:color w:val="000000"/>
        <w:sz w:val="20"/>
        <w:szCs w:val="20"/>
      </w:rPr>
    </w:pPr>
    <w:r>
      <w:rPr>
        <w:rFonts w:ascii="UnivrstyRoman BT" w:eastAsia="UnivrstyRoman BT" w:hAnsi="UnivrstyRoman BT" w:cs="UnivrstyRoman BT"/>
        <w:b/>
        <w:bCs/>
        <w:color w:val="000000"/>
        <w:sz w:val="20"/>
        <w:szCs w:val="20"/>
      </w:rPr>
      <w:t xml:space="preserve">              </w:t>
    </w:r>
  </w:p>
  <w:p w14:paraId="7BA35EBD" w14:textId="77777777" w:rsidR="00024310" w:rsidRDefault="00024310">
    <w:pPr>
      <w:pBdr>
        <w:top w:val="nil"/>
        <w:left w:val="nil"/>
        <w:bottom w:val="nil"/>
        <w:right w:val="nil"/>
        <w:between w:val="nil"/>
      </w:pBdr>
      <w:jc w:val="center"/>
      <w:rPr>
        <w:rFonts w:ascii="UnivrstyRoman BT" w:eastAsia="UnivrstyRoman BT" w:hAnsi="UnivrstyRoman BT" w:cs="UnivrstyRoman BT"/>
        <w:b/>
        <w:bCs/>
        <w:color w:val="000000"/>
        <w:sz w:val="20"/>
        <w:szCs w:val="20"/>
      </w:rPr>
    </w:pPr>
  </w:p>
  <w:p w14:paraId="45766395" w14:textId="77777777" w:rsidR="00024310" w:rsidRDefault="00000000">
    <w:pPr>
      <w:pBdr>
        <w:top w:val="nil"/>
        <w:left w:val="nil"/>
        <w:bottom w:val="nil"/>
        <w:right w:val="nil"/>
        <w:between w:val="nil"/>
      </w:pBdr>
      <w:rPr>
        <w:rFonts w:ascii="UnivrstyRoman BT" w:eastAsia="UnivrstyRoman BT" w:hAnsi="UnivrstyRoman BT" w:cs="UnivrstyRoman BT"/>
        <w:b/>
        <w:bCs/>
        <w:color w:val="000000"/>
        <w:sz w:val="20"/>
        <w:szCs w:val="20"/>
      </w:rPr>
    </w:pPr>
    <w:r>
      <w:rPr>
        <w:rFonts w:ascii="UnivrstyRoman BT" w:eastAsia="UnivrstyRoman BT" w:hAnsi="UnivrstyRoman BT" w:cs="UnivrstyRoman BT"/>
        <w:b/>
        <w:bCs/>
        <w:color w:val="000000"/>
        <w:sz w:val="20"/>
        <w:szCs w:val="20"/>
      </w:rPr>
      <w:t xml:space="preserve">           </w:t>
    </w:r>
  </w:p>
  <w:p w14:paraId="69D72CC2" w14:textId="77777777" w:rsidR="00024310" w:rsidRDefault="00000000">
    <w:pPr>
      <w:jc w:val="center"/>
      <w:rPr>
        <w:rFonts w:ascii="Merriweather" w:eastAsia="Merriweather" w:hAnsi="Merriweather" w:cs="Merriweather"/>
        <w:color w:val="0B45BB"/>
        <w:sz w:val="18"/>
        <w:szCs w:val="18"/>
      </w:rPr>
    </w:pPr>
    <w:r>
      <w:rPr>
        <w:rFonts w:ascii="Merriweather" w:eastAsia="Merriweather" w:hAnsi="Merriweather" w:cs="Merriweather"/>
        <w:color w:val="0B45BB"/>
        <w:sz w:val="18"/>
        <w:szCs w:val="18"/>
      </w:rPr>
      <w:t xml:space="preserve">Insc. Est. 439.032.362.00-71 / CNPJ 22.780.498/0001–95 </w:t>
    </w:r>
  </w:p>
  <w:p w14:paraId="7EDD0250" w14:textId="77777777" w:rsidR="00024310" w:rsidRDefault="00000000">
    <w:pPr>
      <w:jc w:val="center"/>
      <w:rPr>
        <w:rFonts w:ascii="Merriweather" w:eastAsia="Merriweather" w:hAnsi="Merriweather" w:cs="Merriweather"/>
        <w:color w:val="0B45BB"/>
        <w:sz w:val="18"/>
        <w:szCs w:val="18"/>
      </w:rPr>
    </w:pPr>
    <w:r>
      <w:rPr>
        <w:rFonts w:ascii="Merriweather" w:eastAsia="Merriweather" w:hAnsi="Merriweather" w:cs="Merriweather"/>
        <w:color w:val="0B45BB"/>
        <w:sz w:val="18"/>
        <w:szCs w:val="18"/>
      </w:rPr>
      <w:t>Tel.: (32) 3729-3700 / Caixa Postal: 153</w:t>
    </w:r>
  </w:p>
  <w:p w14:paraId="7FAEB038" w14:textId="77777777" w:rsidR="00024310" w:rsidRDefault="00000000">
    <w:pPr>
      <w:keepNext/>
      <w:pBdr>
        <w:top w:val="nil"/>
        <w:left w:val="nil"/>
        <w:bottom w:val="nil"/>
        <w:right w:val="nil"/>
        <w:between w:val="nil"/>
      </w:pBdr>
      <w:jc w:val="center"/>
      <w:rPr>
        <w:rFonts w:ascii="Merriweather" w:eastAsia="Merriweather" w:hAnsi="Merriweather" w:cs="Merriweather"/>
        <w:color w:val="0B45BB"/>
        <w:sz w:val="18"/>
        <w:szCs w:val="18"/>
      </w:rPr>
    </w:pPr>
    <w:r>
      <w:rPr>
        <w:rFonts w:ascii="Merriweather" w:eastAsia="Merriweather" w:hAnsi="Merriweather" w:cs="Merriweather"/>
        <w:color w:val="0B45BB"/>
        <w:sz w:val="18"/>
        <w:szCs w:val="18"/>
      </w:rPr>
      <w:t xml:space="preserve">Rua Cel. </w:t>
    </w:r>
    <w:proofErr w:type="spellStart"/>
    <w:r>
      <w:rPr>
        <w:rFonts w:ascii="Merriweather" w:eastAsia="Merriweather" w:hAnsi="Merriweather" w:cs="Merriweather"/>
        <w:color w:val="0B45BB"/>
        <w:sz w:val="18"/>
        <w:szCs w:val="18"/>
      </w:rPr>
      <w:t>Izalino</w:t>
    </w:r>
    <w:proofErr w:type="spellEnd"/>
    <w:r>
      <w:rPr>
        <w:rFonts w:ascii="Merriweather" w:eastAsia="Merriweather" w:hAnsi="Merriweather" w:cs="Merriweather"/>
        <w:color w:val="0B45BB"/>
        <w:sz w:val="18"/>
        <w:szCs w:val="18"/>
      </w:rPr>
      <w:t>, 187, Centro - Muriaé-MG - CEP: 36.880-103</w:t>
    </w:r>
  </w:p>
  <w:p w14:paraId="6BAB499B" w14:textId="77777777" w:rsidR="00024310" w:rsidRDefault="00000000">
    <w:pPr>
      <w:jc w:val="center"/>
      <w:rPr>
        <w:rFonts w:ascii="Merriweather" w:eastAsia="Merriweather" w:hAnsi="Merriweather" w:cs="Merriweather"/>
        <w:color w:val="0B45BB"/>
        <w:sz w:val="16"/>
        <w:szCs w:val="16"/>
      </w:rPr>
    </w:pPr>
    <w:r>
      <w:rPr>
        <w:rFonts w:ascii="Merriweather" w:eastAsia="Merriweather" w:hAnsi="Merriweather" w:cs="Merriweather"/>
        <w:color w:val="0B45BB"/>
        <w:sz w:val="18"/>
        <w:szCs w:val="18"/>
      </w:rPr>
      <w:t xml:space="preserve">Site: </w:t>
    </w:r>
    <w:hyperlink r:id="rId4">
      <w:r>
        <w:rPr>
          <w:rFonts w:ascii="Merriweather" w:eastAsia="Merriweather" w:hAnsi="Merriweather" w:cs="Merriweather"/>
          <w:b/>
          <w:bCs/>
          <w:color w:val="0B45BB"/>
          <w:sz w:val="18"/>
          <w:szCs w:val="18"/>
          <w:u w:val="single"/>
        </w:rPr>
        <w:t>www.hsp.org.br</w:t>
      </w:r>
    </w:hyperlink>
  </w:p>
  <w:p w14:paraId="2533A37D" w14:textId="77777777" w:rsidR="00024310" w:rsidRDefault="00000000">
    <w:pPr>
      <w:pBdr>
        <w:top w:val="nil"/>
        <w:left w:val="nil"/>
        <w:bottom w:val="nil"/>
        <w:right w:val="nil"/>
        <w:between w:val="nil"/>
      </w:pBdr>
      <w:tabs>
        <w:tab w:val="center" w:pos="4419"/>
        <w:tab w:val="right" w:pos="8838"/>
      </w:tabs>
      <w:rPr>
        <w:color w:val="000000"/>
      </w:rPr>
    </w:pPr>
    <w:r>
      <w:rPr>
        <w:color w:val="336699"/>
        <w:sz w:val="16"/>
        <w:szCs w:val="16"/>
      </w:rPr>
      <w:pict w14:anchorId="065549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213.5pt;margin-top:344.6pt;width:210pt;height:136pt;z-index:-251657728;mso-position-horizontal:absolute;mso-position-horizontal-relative:left-margin-area;mso-position-vertical:absolute;mso-position-vertical-relative:top-margin-area">
          <v:imagedata r:id="rId5" o:title="image1" gain="19661f" blacklevel="22938f"/>
        </v:shape>
      </w:pict>
    </w:r>
    <w:r>
      <w:rPr>
        <w:color w:val="336699"/>
        <w:sz w:val="16"/>
        <w:szCs w:val="16"/>
      </w:rPr>
      <w:t xml:space="preserve">                              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CBC9" w14:textId="77777777" w:rsidR="00024310" w:rsidRDefault="00000000">
    <w:pPr>
      <w:pBdr>
        <w:top w:val="nil"/>
        <w:left w:val="nil"/>
        <w:bottom w:val="nil"/>
        <w:right w:val="nil"/>
        <w:between w:val="nil"/>
      </w:pBdr>
      <w:tabs>
        <w:tab w:val="center" w:pos="4419"/>
        <w:tab w:val="right" w:pos="8838"/>
      </w:tabs>
      <w:rPr>
        <w:color w:val="000000"/>
      </w:rPr>
    </w:pPr>
    <w:r>
      <w:rPr>
        <w:color w:val="000000"/>
      </w:rPr>
      <w:pict w14:anchorId="5C728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margin-left:0;margin-top:0;width:210pt;height:136pt;z-index:-251656704;mso-position-horizontal:center;mso-position-horizontal-relative:left-margin-area;mso-position-vertical:center;mso-position-vertical-relative:top-margin-area">
          <v:imagedata r:id="rId1" o:title="image1"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691C"/>
    <w:multiLevelType w:val="multilevel"/>
    <w:tmpl w:val="2392D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7E47D4"/>
    <w:multiLevelType w:val="multilevel"/>
    <w:tmpl w:val="C8CA754A"/>
    <w:lvl w:ilvl="0">
      <w:start w:val="18"/>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3897A99"/>
    <w:multiLevelType w:val="multilevel"/>
    <w:tmpl w:val="0388B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870F88"/>
    <w:multiLevelType w:val="multilevel"/>
    <w:tmpl w:val="25FCA14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3C2E6A0C"/>
    <w:multiLevelType w:val="multilevel"/>
    <w:tmpl w:val="34609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983001"/>
    <w:multiLevelType w:val="multilevel"/>
    <w:tmpl w:val="A036E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3C328EE"/>
    <w:multiLevelType w:val="multilevel"/>
    <w:tmpl w:val="BF5E32C6"/>
    <w:lvl w:ilvl="0">
      <w:start w:val="1"/>
      <w:numFmt w:val="lowerLetter"/>
      <w:lvlText w:val="%1)"/>
      <w:lvlJc w:val="left"/>
      <w:pPr>
        <w:ind w:left="1584" w:hanging="360"/>
      </w:pPr>
      <w:rPr>
        <w:vertAlign w:val="baseline"/>
      </w:rPr>
    </w:lvl>
    <w:lvl w:ilvl="1">
      <w:start w:val="1"/>
      <w:numFmt w:val="lowerLetter"/>
      <w:lvlText w:val="%2."/>
      <w:lvlJc w:val="left"/>
      <w:pPr>
        <w:ind w:left="2304" w:hanging="360"/>
      </w:pPr>
      <w:rPr>
        <w:vertAlign w:val="baseline"/>
      </w:rPr>
    </w:lvl>
    <w:lvl w:ilvl="2">
      <w:start w:val="1"/>
      <w:numFmt w:val="lowerRoman"/>
      <w:lvlText w:val="%3."/>
      <w:lvlJc w:val="right"/>
      <w:pPr>
        <w:ind w:left="3024" w:hanging="180"/>
      </w:pPr>
      <w:rPr>
        <w:vertAlign w:val="baseline"/>
      </w:rPr>
    </w:lvl>
    <w:lvl w:ilvl="3">
      <w:start w:val="1"/>
      <w:numFmt w:val="decimal"/>
      <w:lvlText w:val="%4."/>
      <w:lvlJc w:val="left"/>
      <w:pPr>
        <w:ind w:left="3744" w:hanging="360"/>
      </w:pPr>
      <w:rPr>
        <w:vertAlign w:val="baseline"/>
      </w:rPr>
    </w:lvl>
    <w:lvl w:ilvl="4">
      <w:start w:val="1"/>
      <w:numFmt w:val="lowerLetter"/>
      <w:lvlText w:val="%5."/>
      <w:lvlJc w:val="left"/>
      <w:pPr>
        <w:ind w:left="4464" w:hanging="360"/>
      </w:pPr>
      <w:rPr>
        <w:vertAlign w:val="baseline"/>
      </w:rPr>
    </w:lvl>
    <w:lvl w:ilvl="5">
      <w:start w:val="1"/>
      <w:numFmt w:val="lowerRoman"/>
      <w:lvlText w:val="%6."/>
      <w:lvlJc w:val="right"/>
      <w:pPr>
        <w:ind w:left="5184" w:hanging="180"/>
      </w:pPr>
      <w:rPr>
        <w:vertAlign w:val="baseline"/>
      </w:rPr>
    </w:lvl>
    <w:lvl w:ilvl="6">
      <w:start w:val="1"/>
      <w:numFmt w:val="decimal"/>
      <w:lvlText w:val="%7."/>
      <w:lvlJc w:val="left"/>
      <w:pPr>
        <w:ind w:left="5904" w:hanging="360"/>
      </w:pPr>
      <w:rPr>
        <w:vertAlign w:val="baseline"/>
      </w:rPr>
    </w:lvl>
    <w:lvl w:ilvl="7">
      <w:start w:val="1"/>
      <w:numFmt w:val="lowerLetter"/>
      <w:lvlText w:val="%8."/>
      <w:lvlJc w:val="left"/>
      <w:pPr>
        <w:ind w:left="6624" w:hanging="360"/>
      </w:pPr>
      <w:rPr>
        <w:vertAlign w:val="baseline"/>
      </w:rPr>
    </w:lvl>
    <w:lvl w:ilvl="8">
      <w:start w:val="1"/>
      <w:numFmt w:val="lowerRoman"/>
      <w:lvlText w:val="%9."/>
      <w:lvlJc w:val="right"/>
      <w:pPr>
        <w:ind w:left="7344" w:hanging="180"/>
      </w:pPr>
      <w:rPr>
        <w:vertAlign w:val="baseline"/>
      </w:rPr>
    </w:lvl>
  </w:abstractNum>
  <w:abstractNum w:abstractNumId="7" w15:restartNumberingAfterBreak="0">
    <w:nsid w:val="5CDE6C0F"/>
    <w:multiLevelType w:val="multilevel"/>
    <w:tmpl w:val="83E0B104"/>
    <w:lvl w:ilvl="0">
      <w:start w:val="1"/>
      <w:numFmt w:val="decimal"/>
      <w:lvlText w:val="%1."/>
      <w:lvlJc w:val="left"/>
      <w:pPr>
        <w:ind w:left="360" w:hanging="360"/>
      </w:pPr>
      <w:rPr>
        <w:vertAlign w:val="baseline"/>
      </w:rPr>
    </w:lvl>
    <w:lvl w:ilvl="1">
      <w:start w:val="1"/>
      <w:numFmt w:val="decimal"/>
      <w:lvlText w:val="%1.%2."/>
      <w:lvlJc w:val="left"/>
      <w:pPr>
        <w:ind w:left="792" w:hanging="432"/>
      </w:pPr>
      <w:rPr>
        <w:b w:val="0"/>
        <w:bCs w:val="0"/>
        <w:i w:val="0"/>
        <w:iCs w:val="0"/>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8" w15:restartNumberingAfterBreak="0">
    <w:nsid w:val="61B5238E"/>
    <w:multiLevelType w:val="multilevel"/>
    <w:tmpl w:val="92B4B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1C34E3D"/>
    <w:multiLevelType w:val="multilevel"/>
    <w:tmpl w:val="83CCB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7277802">
    <w:abstractNumId w:val="8"/>
  </w:num>
  <w:num w:numId="2" w16cid:durableId="774523800">
    <w:abstractNumId w:val="5"/>
  </w:num>
  <w:num w:numId="3" w16cid:durableId="573398678">
    <w:abstractNumId w:val="9"/>
  </w:num>
  <w:num w:numId="4" w16cid:durableId="293484178">
    <w:abstractNumId w:val="6"/>
  </w:num>
  <w:num w:numId="5" w16cid:durableId="845552964">
    <w:abstractNumId w:val="3"/>
  </w:num>
  <w:num w:numId="6" w16cid:durableId="737287830">
    <w:abstractNumId w:val="1"/>
  </w:num>
  <w:num w:numId="7" w16cid:durableId="404422923">
    <w:abstractNumId w:val="7"/>
  </w:num>
  <w:num w:numId="8" w16cid:durableId="541289395">
    <w:abstractNumId w:val="2"/>
  </w:num>
  <w:num w:numId="9" w16cid:durableId="313874407">
    <w:abstractNumId w:val="4"/>
  </w:num>
  <w:num w:numId="10" w16cid:durableId="600844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310"/>
    <w:rsid w:val="00024310"/>
    <w:rsid w:val="002D17B2"/>
    <w:rsid w:val="004E6DD5"/>
    <w:rsid w:val="006A1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7C4A9"/>
  <w15:docId w15:val="{21A5C9D2-F2EC-4982-A0F8-68E5A57F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108" w:type="dxa"/>
        <w:bottom w:w="0" w:type="dxa"/>
        <w:right w:w="108" w:type="dxa"/>
      </w:tblCellMar>
    </w:tblPr>
  </w:style>
  <w:style w:type="table" w:customStyle="1" w:styleId="afd">
    <w:basedOn w:val="TableNormal0"/>
    <w:tblPr>
      <w:tblStyleRowBandSize w:val="1"/>
      <w:tblStyleColBandSize w:val="1"/>
      <w:tblCellMar>
        <w:top w:w="0" w:type="dxa"/>
        <w:left w:w="108" w:type="dxa"/>
        <w:bottom w:w="0" w:type="dxa"/>
        <w:right w:w="108" w:type="dxa"/>
      </w:tblCellMar>
    </w:tblPr>
  </w:style>
  <w:style w:type="table" w:customStyle="1" w:styleId="afe">
    <w:basedOn w:val="TableNormal0"/>
    <w:tblPr>
      <w:tblStyleRowBandSize w:val="1"/>
      <w:tblStyleColBandSize w:val="1"/>
      <w:tblCellMar>
        <w:top w:w="0" w:type="dxa"/>
        <w:left w:w="108" w:type="dxa"/>
        <w:bottom w:w="0" w:type="dxa"/>
        <w:right w:w="108"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0" w:type="dxa"/>
        <w:left w:w="108" w:type="dxa"/>
        <w:bottom w:w="0" w:type="dxa"/>
        <w:right w:w="108" w:type="dxa"/>
      </w:tblCellMar>
    </w:tblPr>
  </w:style>
  <w:style w:type="table" w:customStyle="1" w:styleId="aff6">
    <w:basedOn w:val="TableNormal0"/>
    <w:tblPr>
      <w:tblStyleRowBandSize w:val="1"/>
      <w:tblStyleColBandSize w:val="1"/>
      <w:tblCellMar>
        <w:top w:w="0" w:type="dxa"/>
        <w:left w:w="108" w:type="dxa"/>
        <w:bottom w:w="0" w:type="dxa"/>
        <w:right w:w="108" w:type="dxa"/>
      </w:tblCellMar>
    </w:tblPr>
  </w:style>
  <w:style w:type="table" w:customStyle="1" w:styleId="aff7">
    <w:basedOn w:val="TableNormal0"/>
    <w:tblPr>
      <w:tblStyleRowBandSize w:val="1"/>
      <w:tblStyleColBandSize w:val="1"/>
      <w:tblCellMar>
        <w:top w:w="0" w:type="dxa"/>
        <w:left w:w="108" w:type="dxa"/>
        <w:bottom w:w="0" w:type="dxa"/>
        <w:right w:w="108" w:type="dxa"/>
      </w:tblCellMar>
    </w:tblPr>
  </w:style>
  <w:style w:type="table" w:customStyle="1" w:styleId="aff8">
    <w:basedOn w:val="TableNormal0"/>
    <w:tblPr>
      <w:tblStyleRowBandSize w:val="1"/>
      <w:tblStyleColBandSize w:val="1"/>
      <w:tblCellMar>
        <w:top w:w="0" w:type="dxa"/>
        <w:left w:w="108" w:type="dxa"/>
        <w:bottom w:w="0" w:type="dxa"/>
        <w:right w:w="108" w:type="dxa"/>
      </w:tblCellMar>
    </w:tblPr>
  </w:style>
  <w:style w:type="table" w:customStyle="1" w:styleId="aff9">
    <w:basedOn w:val="TableNormal0"/>
    <w:tblPr>
      <w:tblStyleRowBandSize w:val="1"/>
      <w:tblStyleColBandSize w:val="1"/>
      <w:tblCellMar>
        <w:top w:w="0" w:type="dxa"/>
        <w:left w:w="108" w:type="dxa"/>
        <w:bottom w:w="0" w:type="dxa"/>
        <w:right w:w="108" w:type="dxa"/>
      </w:tblCellMar>
    </w:tblPr>
  </w:style>
  <w:style w:type="table" w:customStyle="1" w:styleId="affa">
    <w:basedOn w:val="TableNormal0"/>
    <w:tblPr>
      <w:tblStyleRowBandSize w:val="1"/>
      <w:tblStyleColBandSize w:val="1"/>
      <w:tblCellMar>
        <w:top w:w="0" w:type="dxa"/>
        <w:left w:w="108" w:type="dxa"/>
        <w:bottom w:w="0" w:type="dxa"/>
        <w:right w:w="108" w:type="dxa"/>
      </w:tblCellMar>
    </w:tblPr>
  </w:style>
  <w:style w:type="table" w:customStyle="1" w:styleId="affb">
    <w:basedOn w:val="TableNormal0"/>
    <w:tblPr>
      <w:tblStyleRowBandSize w:val="1"/>
      <w:tblStyleColBandSize w:val="1"/>
      <w:tblCellMar>
        <w:top w:w="0" w:type="dxa"/>
        <w:left w:w="108" w:type="dxa"/>
        <w:bottom w:w="0" w:type="dxa"/>
        <w:right w:w="108" w:type="dxa"/>
      </w:tblCellMar>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nccompras.com/Home/Logi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tacaoprevia2@hsp.org.br"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www.hsp.org.b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9I2MORkdP19SYHK1ha9x+4Jztw==">CgMxLjAyDmgucTdscTEycGdhYzBlMg5oLjV0aHE5eTJxMGhrdTIOaC5vMzVucHg4NmtqMGMyDmguMnF0dDJqdmduajd4Mg5oLmRmcWwwa3htcjY4NjIOaC53bXJtYXgxcGNmMmIyDmgubndodG9tb2lyZjdnMg5oLjZ4Y2VqYTc2Ym5laDgAciExR2VZX0dMMnZSeDRUbjJINzJXekJkYy16Tkg4dDFobmg=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12674</Words>
  <Characters>68441</Characters>
  <Application>Microsoft Office Word</Application>
  <DocSecurity>0</DocSecurity>
  <Lines>570</Lines>
  <Paragraphs>161</Paragraphs>
  <ScaleCrop>false</ScaleCrop>
  <Company/>
  <LinksUpToDate>false</LinksUpToDate>
  <CharactersWithSpaces>80954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Melo</dc:creator>
  <cp:lastModifiedBy>Alice Melo</cp:lastModifiedBy>
  <cp:revision>2</cp:revision>
  <dcterms:created xsi:type="dcterms:W3CDTF">2026-08-06T22:52:00Z</dcterms:created>
  <dcterms:modified xsi:type="dcterms:W3CDTF">2026-08-06T22:52:00Z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B925032199A5466DA8CE2FB713098CC5_12</vt:lpwstr>
  </property>
</Properties>
</file>