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B922" w14:textId="77777777" w:rsidR="00050F92" w:rsidRDefault="00050F92">
      <w:pPr>
        <w:spacing w:line="276" w:lineRule="auto"/>
        <w:jc w:val="both"/>
        <w:rPr>
          <w:rFonts w:ascii="Arial" w:eastAsia="Arial" w:hAnsi="Arial" w:cs="Arial"/>
          <w:sz w:val="18"/>
          <w:szCs w:val="18"/>
        </w:rPr>
      </w:pPr>
    </w:p>
    <w:p w14:paraId="6A090BC4" w14:textId="77777777" w:rsidR="00050F92" w:rsidRDefault="00000000">
      <w:pPr>
        <w:spacing w:after="240" w:line="276" w:lineRule="auto"/>
        <w:jc w:val="right"/>
        <w:rPr>
          <w:rFonts w:ascii="Arial" w:eastAsia="Arial" w:hAnsi="Arial" w:cs="Arial"/>
          <w:sz w:val="22"/>
          <w:szCs w:val="22"/>
        </w:rPr>
      </w:pPr>
      <w:r>
        <w:rPr>
          <w:rFonts w:ascii="Arial" w:eastAsia="Arial" w:hAnsi="Arial" w:cs="Arial"/>
          <w:sz w:val="22"/>
          <w:szCs w:val="22"/>
        </w:rPr>
        <w:t>Muriaé/MG, 21 de agosto de 2026.</w:t>
      </w:r>
    </w:p>
    <w:p w14:paraId="781543CE" w14:textId="77777777" w:rsidR="00050F92" w:rsidRDefault="00000000">
      <w:pPr>
        <w:spacing w:line="276" w:lineRule="auto"/>
        <w:jc w:val="center"/>
        <w:rPr>
          <w:rFonts w:ascii="Arial" w:eastAsia="Arial" w:hAnsi="Arial" w:cs="Arial"/>
          <w:b/>
          <w:bCs/>
          <w:sz w:val="22"/>
          <w:szCs w:val="22"/>
        </w:rPr>
      </w:pPr>
      <w:r>
        <w:rPr>
          <w:rFonts w:ascii="Arial" w:eastAsia="Arial" w:hAnsi="Arial" w:cs="Arial"/>
          <w:b/>
          <w:bCs/>
          <w:sz w:val="22"/>
          <w:szCs w:val="22"/>
        </w:rPr>
        <w:t>PROCESSO DE CONTRATAÇÃO Nº 007/2026</w:t>
      </w:r>
    </w:p>
    <w:p w14:paraId="62D71B5D" w14:textId="77777777" w:rsidR="00050F92" w:rsidRDefault="00000000">
      <w:pPr>
        <w:spacing w:after="120" w:line="276" w:lineRule="auto"/>
        <w:jc w:val="center"/>
        <w:rPr>
          <w:rFonts w:ascii="Arial" w:eastAsia="Arial" w:hAnsi="Arial" w:cs="Arial"/>
          <w:b/>
          <w:bCs/>
          <w:sz w:val="22"/>
          <w:szCs w:val="22"/>
        </w:rPr>
      </w:pPr>
      <w:r>
        <w:rPr>
          <w:rFonts w:ascii="Arial" w:eastAsia="Arial" w:hAnsi="Arial" w:cs="Arial"/>
          <w:b/>
          <w:bCs/>
          <w:sz w:val="22"/>
          <w:szCs w:val="22"/>
        </w:rPr>
        <w:t>COTAÇÃO PRÉVIA DE PREÇOS Nº 004/2026</w:t>
      </w:r>
    </w:p>
    <w:p w14:paraId="71419D6B" w14:textId="77777777" w:rsidR="00050F92" w:rsidRDefault="00000000">
      <w:pPr>
        <w:spacing w:after="360" w:line="276" w:lineRule="auto"/>
        <w:jc w:val="center"/>
        <w:rPr>
          <w:rFonts w:ascii="Arial" w:eastAsia="Arial" w:hAnsi="Arial" w:cs="Arial"/>
          <w:i/>
          <w:iCs/>
          <w:sz w:val="20"/>
          <w:szCs w:val="20"/>
        </w:rPr>
      </w:pPr>
      <w:r>
        <w:rPr>
          <w:rFonts w:ascii="Arial" w:eastAsia="Arial" w:hAnsi="Arial" w:cs="Arial"/>
          <w:i/>
          <w:iCs/>
          <w:sz w:val="20"/>
          <w:szCs w:val="20"/>
        </w:rPr>
        <w:t>OBJETO: Aquisição de equipamentos-médicos em virtude da Resolução SES/MG nº 10.353/2025, que altera a Resolução SES/MG nº 10.237/2025 (aparelho de anestesia com monitor multiparâmetro; aparelho de raio-x móvel; ventilador pulmonar pressométrico e volumétrico)</w:t>
      </w:r>
    </w:p>
    <w:p w14:paraId="7D40FB84" w14:textId="77777777" w:rsidR="00050F92" w:rsidRDefault="00000000">
      <w:pPr>
        <w:spacing w:after="360" w:line="276" w:lineRule="auto"/>
        <w:jc w:val="center"/>
        <w:rPr>
          <w:rFonts w:ascii="Arial" w:eastAsia="Arial" w:hAnsi="Arial" w:cs="Arial"/>
          <w:b/>
          <w:bCs/>
          <w:sz w:val="26"/>
          <w:szCs w:val="26"/>
        </w:rPr>
      </w:pPr>
      <w:r>
        <w:rPr>
          <w:rFonts w:ascii="Arial" w:eastAsia="Arial" w:hAnsi="Arial" w:cs="Arial"/>
          <w:b/>
          <w:bCs/>
          <w:sz w:val="26"/>
          <w:szCs w:val="26"/>
        </w:rPr>
        <w:t>ERRATA Nº 01 AO EDITAL</w:t>
      </w:r>
    </w:p>
    <w:p w14:paraId="40FDFBA7" w14:textId="77777777" w:rsidR="00050F92" w:rsidRDefault="00000000" w:rsidP="004A5AF9">
      <w:pPr>
        <w:spacing w:before="280" w:after="160" w:line="276" w:lineRule="auto"/>
        <w:jc w:val="both"/>
        <w:rPr>
          <w:rFonts w:ascii="Arial" w:eastAsia="Arial" w:hAnsi="Arial" w:cs="Arial"/>
          <w:b/>
          <w:bCs/>
        </w:rPr>
      </w:pPr>
      <w:r>
        <w:rPr>
          <w:rFonts w:ascii="Arial" w:eastAsia="Arial" w:hAnsi="Arial" w:cs="Arial"/>
          <w:b/>
          <w:bCs/>
        </w:rPr>
        <w:t>1. Da natureza jurídica do procedimento e da ausência de sujeição a órgãos de controle externo</w:t>
      </w:r>
    </w:p>
    <w:p w14:paraId="6AAC0384"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Preliminarmente, e para que não paire qualquer dúvida sobre a natureza do presente procedimento, a Casa de Caridade de Muriaé – Hospital São Paulo esclarece que é entidade privada, sem fins lucrativos, e que, portanto, não está obrigada à observância da Lei Federal nº 14.133/2021 (Lei de Licitações e Contratos Administrativos), tampouco de qualquer outro diploma normativo que discipline licitações públicas.</w:t>
      </w:r>
    </w:p>
    <w:p w14:paraId="640FD497"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A presente Cotação Prévia de Preços nº 004/2026 constitui procedimento próprio da entidade, de natureza meramente análoga à licitação, adotado espontaneamente em razão de os recursos envolvidos serem oriundos de repasse público de investimento (Resolução SES/MG nº 10.353/2025, que altera a Resolução SES/MG nº 10.237/2025), e tem por única finalidade orientar, internamente, a seleção da proposta mais vantajosa para a instituição.</w:t>
      </w:r>
    </w:p>
    <w:p w14:paraId="4E5B8570" w14:textId="2DDCC7FD"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Tal circunstância não configura sujeição da entidade, de seus atos ou de seu procedimento interno de compras à fiscalização de</w:t>
      </w:r>
      <w:r w:rsidR="004A5AF9">
        <w:rPr>
          <w:rFonts w:ascii="Arial" w:eastAsia="Arial" w:hAnsi="Arial" w:cs="Arial"/>
          <w:sz w:val="22"/>
          <w:szCs w:val="22"/>
        </w:rPr>
        <w:t xml:space="preserve"> </w:t>
      </w:r>
      <w:r>
        <w:rPr>
          <w:rFonts w:ascii="Arial" w:eastAsia="Arial" w:hAnsi="Arial" w:cs="Arial"/>
          <w:sz w:val="22"/>
          <w:szCs w:val="22"/>
        </w:rPr>
        <w:t>controladorias, corregedorias ou de quaisquer outros órgãos ou mecanismos</w:t>
      </w:r>
      <w:r w:rsidR="004A5AF9">
        <w:rPr>
          <w:rFonts w:ascii="Arial" w:eastAsia="Arial" w:hAnsi="Arial" w:cs="Arial"/>
          <w:sz w:val="22"/>
          <w:szCs w:val="22"/>
        </w:rPr>
        <w:t xml:space="preserve">. </w:t>
      </w:r>
      <w:r>
        <w:rPr>
          <w:rFonts w:ascii="Arial" w:eastAsia="Arial" w:hAnsi="Arial" w:cs="Arial"/>
          <w:sz w:val="22"/>
          <w:szCs w:val="22"/>
        </w:rPr>
        <w:t>A aplicação analógica da legislação licitatória decorre, assim, de mera liberalidade e de boa prática de gestão da Casa de Caridade de Muriaé – Hospital São Paulo, e não de imposição normativa, não gerando a participantes, a terceiros ou a órgãos externos qualquer direito de fiscalização, controle ou ingerência sobre o mérito das decisões ora adotadas.</w:t>
      </w:r>
    </w:p>
    <w:p w14:paraId="281AF8B3" w14:textId="7C93D2AA" w:rsidR="00050F92" w:rsidRDefault="00000000" w:rsidP="004A5AF9">
      <w:pPr>
        <w:spacing w:before="280" w:after="160" w:line="276" w:lineRule="auto"/>
        <w:jc w:val="both"/>
        <w:rPr>
          <w:rFonts w:ascii="Arial" w:eastAsia="Arial" w:hAnsi="Arial" w:cs="Arial"/>
          <w:b/>
          <w:bCs/>
        </w:rPr>
      </w:pPr>
      <w:r>
        <w:rPr>
          <w:rFonts w:ascii="Arial" w:eastAsia="Arial" w:hAnsi="Arial" w:cs="Arial"/>
          <w:b/>
          <w:bCs/>
        </w:rPr>
        <w:t>2. Da observância voluntária aos princípios da legalidade, impessoalidade, moralidade e demais princípios norteadores</w:t>
      </w:r>
    </w:p>
    <w:p w14:paraId="2DC3AACB"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 xml:space="preserve">Não obstante o quanto exposto no item anterior, a Casa de Caridade de Muriaé – Hospital São Paulo reafirma que pauta a integralidade de seus procedimentos de contratação pelos princípios da legalidade, da impessoalidade, da moralidade, da publicidade, da eficiência e da isonomia, entre outros aplicáveis por analogia, por entender que tais diretrizes representam boas práticas </w:t>
      </w:r>
      <w:r>
        <w:rPr>
          <w:rFonts w:ascii="Arial" w:eastAsia="Arial" w:hAnsi="Arial" w:cs="Arial"/>
          <w:sz w:val="22"/>
          <w:szCs w:val="22"/>
        </w:rPr>
        <w:lastRenderedPageBreak/>
        <w:t>de gestão e de probidade, essenciais à correta e transparente aplicação dos recursos repassados pela Resolução SES/MG nº 10.353/2025.</w:t>
      </w:r>
    </w:p>
    <w:p w14:paraId="467BF753"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É justamente em observância a tais princípios — e não por determinação de qualquer órgão de controle — que a instituição, diante dos questionamentos e impugnações recebidos em relação ao Edital da Cotação Prévia de Preços nº 004/2026, submeteu a matéria à análise do Setor de Engenharia Clínica, responsável técnico pela definição das especificações dos equipamentos médico-hospitalares objeto da presente contratação, e reavaliou, por igual zelo, a adequação do critério de julgamento adotado.</w:t>
      </w:r>
    </w:p>
    <w:p w14:paraId="1CCC133B" w14:textId="77777777" w:rsidR="00050F92" w:rsidRDefault="00000000">
      <w:pPr>
        <w:spacing w:before="280" w:after="160" w:line="276" w:lineRule="auto"/>
        <w:rPr>
          <w:rFonts w:ascii="Arial" w:eastAsia="Arial" w:hAnsi="Arial" w:cs="Arial"/>
          <w:b/>
          <w:bCs/>
        </w:rPr>
      </w:pPr>
      <w:r>
        <w:rPr>
          <w:rFonts w:ascii="Arial" w:eastAsia="Arial" w:hAnsi="Arial" w:cs="Arial"/>
          <w:b/>
          <w:bCs/>
        </w:rPr>
        <w:t>3. Dos questionamentos e impugnações recebidos</w:t>
      </w:r>
    </w:p>
    <w:p w14:paraId="5C0A7D5F"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Informa-se que, após a publicação do Edital da Cotação Prévia de Preços nº 004/2026, a Casa de Caridade de Muriaé – Hospital São Paulo recebeu diversos questionamentos e impugnações de potenciais interessados, os quais apontaram, em síntese, que determinadas exigências constantes dos descritivos técnicos dos itens 01 – Aparelho de Anestesia com Monitor e 03 – Ventilador Pulmonar (Anexo I – Estudo Técnico Preliminar) seriam desnecessariamente restritivas, reduzindo o universo de empresas e fabricantes tecnicamente aptos a apresentar proposta, bem como que o critério de julgamento adotado mereceria revisão, nos termos a seguir expostos.</w:t>
      </w:r>
    </w:p>
    <w:p w14:paraId="19789588" w14:textId="77777777" w:rsidR="00050F92" w:rsidRDefault="00000000">
      <w:pPr>
        <w:spacing w:before="280" w:after="160" w:line="276" w:lineRule="auto"/>
        <w:rPr>
          <w:rFonts w:ascii="Arial" w:eastAsia="Arial" w:hAnsi="Arial" w:cs="Arial"/>
          <w:b/>
          <w:bCs/>
        </w:rPr>
      </w:pPr>
      <w:r>
        <w:rPr>
          <w:rFonts w:ascii="Arial" w:eastAsia="Arial" w:hAnsi="Arial" w:cs="Arial"/>
          <w:b/>
          <w:bCs/>
        </w:rPr>
        <w:t>4. Da decisão da Engenharia Clínica</w:t>
      </w:r>
    </w:p>
    <w:p w14:paraId="420D4B16"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Após análise técnica dos questionamentos apresentados, o Setor de Engenharia Clínica da Casa de Caridade de Muriaé – Hospital São Paulo, por meio de parecer técnico firmado pelo Eng. Thadeu Oliva, Coordenador de Engenharia Clínica, em 19 de agosto de 2026, concluiu pela pertinência de ajustar determinados parâmetros dos descritivos técnicos dos itens 01 – Aparelho de Anestesia com Monitor e 03 – Ventilador Pulmonar, sem prejuízo da qualidade, da segurança e da adequação clínica dos equipamentos a serem adquiridos, com o objetivo de ampliar a diversidade e a competitividade entre as empresas aptas a fornecer o objeto, em prestígio aos princípios da impessoalidade, da moralidade, da isonomia e da busca pela proposta mais vantajosa para a instituição.</w:t>
      </w:r>
    </w:p>
    <w:p w14:paraId="13066C2D"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As alterações técnicas ora promovidas restringem-se, exclusivamente, aos parâmetros discriminados nos quadros comparativos dos itens 5 e 6 desta Errata, permanecendo inalteradas todas as demais especificações, exigências e condições do Edital, de seus Anexos, e do descritivo técnico do item 02 – Aparelho de Raio-X Móvel.</w:t>
      </w:r>
    </w:p>
    <w:p w14:paraId="7870C460" w14:textId="77777777" w:rsidR="00050F92" w:rsidRDefault="00000000" w:rsidP="004A5AF9">
      <w:pPr>
        <w:spacing w:before="280" w:after="160" w:line="276" w:lineRule="auto"/>
        <w:jc w:val="both"/>
        <w:rPr>
          <w:rFonts w:ascii="Arial" w:eastAsia="Arial" w:hAnsi="Arial" w:cs="Arial"/>
          <w:b/>
          <w:bCs/>
        </w:rPr>
      </w:pPr>
      <w:r>
        <w:rPr>
          <w:rFonts w:ascii="Arial" w:eastAsia="Arial" w:hAnsi="Arial" w:cs="Arial"/>
          <w:b/>
          <w:bCs/>
        </w:rPr>
        <w:t>5. Das alterações no descritivo técnico — item 01 (Aparelho de Anestesia com Monitor)</w:t>
      </w:r>
    </w:p>
    <w:p w14:paraId="192A8266" w14:textId="77777777" w:rsidR="00050F92" w:rsidRDefault="00000000">
      <w:pPr>
        <w:spacing w:after="160" w:line="276" w:lineRule="auto"/>
        <w:jc w:val="both"/>
        <w:rPr>
          <w:rFonts w:ascii="Arial" w:eastAsia="Arial" w:hAnsi="Arial" w:cs="Arial"/>
          <w:sz w:val="22"/>
          <w:szCs w:val="22"/>
        </w:rPr>
      </w:pPr>
      <w:r>
        <w:rPr>
          <w:rFonts w:ascii="Arial" w:eastAsia="Arial" w:hAnsi="Arial" w:cs="Arial"/>
          <w:sz w:val="22"/>
          <w:szCs w:val="22"/>
        </w:rPr>
        <w:lastRenderedPageBreak/>
        <w:t>Em atenção ao parecer do Setor de Engenharia Clínica, ficam alterados os seguintes parâmetros do descritivo técnico do item 01, constante do item 3.1 do Anexo I – Estudo Técnico Preliminar do Edital:</w:t>
      </w:r>
    </w:p>
    <w:tbl>
      <w:tblPr>
        <w:tblW w:w="9462" w:type="dxa"/>
        <w:tblBorders>
          <w:top w:val="single" w:sz="4" w:space="0" w:color="8EA9C1"/>
          <w:left w:val="single" w:sz="4" w:space="0" w:color="8EA9C1"/>
          <w:bottom w:val="single" w:sz="4" w:space="0" w:color="8EA9C1"/>
          <w:right w:val="single" w:sz="4" w:space="0" w:color="8EA9C1"/>
          <w:insideH w:val="single" w:sz="4" w:space="0" w:color="8EA9C1"/>
          <w:insideV w:val="single" w:sz="4" w:space="0" w:color="8EA9C1"/>
        </w:tblBorders>
        <w:tblLook w:val="04A0" w:firstRow="1" w:lastRow="0" w:firstColumn="1" w:lastColumn="0" w:noHBand="0" w:noVBand="1"/>
      </w:tblPr>
      <w:tblGrid>
        <w:gridCol w:w="2400"/>
        <w:gridCol w:w="3531"/>
        <w:gridCol w:w="3531"/>
      </w:tblGrid>
      <w:tr w:rsidR="00050F92" w14:paraId="7946D062" w14:textId="77777777">
        <w:trPr>
          <w:cantSplit/>
          <w:tblHeader/>
        </w:trPr>
        <w:tc>
          <w:tcPr>
            <w:tcW w:w="2400" w:type="dxa"/>
            <w:shd w:val="clear" w:color="auto" w:fill="1F4E79"/>
            <w:vAlign w:val="center"/>
          </w:tcPr>
          <w:p w14:paraId="0ED94FB6" w14:textId="77777777" w:rsidR="00050F92" w:rsidRDefault="00000000">
            <w:pPr>
              <w:spacing w:before="40" w:after="40"/>
              <w:rPr>
                <w:rFonts w:ascii="Arial" w:eastAsia="Arial" w:hAnsi="Arial" w:cs="Arial"/>
                <w:b/>
                <w:bCs/>
                <w:sz w:val="19"/>
                <w:szCs w:val="19"/>
              </w:rPr>
            </w:pPr>
            <w:r>
              <w:rPr>
                <w:rFonts w:ascii="Arial" w:eastAsia="Arial" w:hAnsi="Arial" w:cs="Arial"/>
                <w:b/>
                <w:bCs/>
                <w:sz w:val="19"/>
                <w:szCs w:val="19"/>
              </w:rPr>
              <w:t>Parâmetro do descritivo técnico</w:t>
            </w:r>
          </w:p>
        </w:tc>
        <w:tc>
          <w:tcPr>
            <w:tcW w:w="3531" w:type="dxa"/>
            <w:shd w:val="clear" w:color="auto" w:fill="1F4E79"/>
            <w:vAlign w:val="center"/>
          </w:tcPr>
          <w:p w14:paraId="41D3A5A0" w14:textId="77777777" w:rsidR="00050F92" w:rsidRDefault="00000000">
            <w:pPr>
              <w:spacing w:before="40" w:after="40"/>
              <w:rPr>
                <w:rFonts w:ascii="Arial" w:eastAsia="Arial" w:hAnsi="Arial" w:cs="Arial"/>
                <w:b/>
                <w:bCs/>
                <w:sz w:val="19"/>
                <w:szCs w:val="19"/>
              </w:rPr>
            </w:pPr>
            <w:r>
              <w:rPr>
                <w:rFonts w:ascii="Arial" w:eastAsia="Arial" w:hAnsi="Arial" w:cs="Arial"/>
                <w:b/>
                <w:bCs/>
                <w:sz w:val="19"/>
                <w:szCs w:val="19"/>
              </w:rPr>
              <w:t>Redação anterior (Anexo I – Estudo Técnico Preliminar)</w:t>
            </w:r>
          </w:p>
        </w:tc>
        <w:tc>
          <w:tcPr>
            <w:tcW w:w="3531" w:type="dxa"/>
            <w:shd w:val="clear" w:color="auto" w:fill="1F4E79"/>
            <w:vAlign w:val="center"/>
          </w:tcPr>
          <w:p w14:paraId="6F85C0EA" w14:textId="77777777" w:rsidR="00050F92" w:rsidRDefault="00000000">
            <w:pPr>
              <w:spacing w:before="40" w:after="40"/>
              <w:rPr>
                <w:rFonts w:ascii="Arial" w:eastAsia="Arial" w:hAnsi="Arial" w:cs="Arial"/>
                <w:b/>
                <w:bCs/>
                <w:sz w:val="19"/>
                <w:szCs w:val="19"/>
              </w:rPr>
            </w:pPr>
            <w:r>
              <w:rPr>
                <w:rFonts w:ascii="Arial" w:eastAsia="Arial" w:hAnsi="Arial" w:cs="Arial"/>
                <w:b/>
                <w:bCs/>
                <w:sz w:val="19"/>
                <w:szCs w:val="19"/>
              </w:rPr>
              <w:t>Nova redação (parecer da Engenharia Clínica de 19/08/2026)</w:t>
            </w:r>
          </w:p>
        </w:tc>
      </w:tr>
      <w:tr w:rsidR="00050F92" w14:paraId="186EFE9E" w14:textId="77777777">
        <w:trPr>
          <w:cantSplit/>
        </w:trPr>
        <w:tc>
          <w:tcPr>
            <w:tcW w:w="2400" w:type="dxa"/>
            <w:vAlign w:val="center"/>
          </w:tcPr>
          <w:p w14:paraId="2CB537B7" w14:textId="77777777" w:rsidR="00050F92" w:rsidRDefault="00000000">
            <w:pPr>
              <w:spacing w:before="40" w:after="40"/>
              <w:rPr>
                <w:rFonts w:ascii="Arial" w:eastAsia="Arial" w:hAnsi="Arial" w:cs="Arial"/>
                <w:sz w:val="19"/>
                <w:szCs w:val="19"/>
              </w:rPr>
            </w:pPr>
            <w:r>
              <w:rPr>
                <w:rFonts w:ascii="Arial" w:eastAsia="Arial" w:hAnsi="Arial" w:cs="Arial"/>
                <w:sz w:val="19"/>
                <w:szCs w:val="19"/>
              </w:rPr>
              <w:t>Rotâmetro / indicação de fluxo</w:t>
            </w:r>
          </w:p>
        </w:tc>
        <w:tc>
          <w:tcPr>
            <w:tcW w:w="3531" w:type="dxa"/>
            <w:vAlign w:val="center"/>
          </w:tcPr>
          <w:p w14:paraId="3F27218D" w14:textId="77777777" w:rsidR="00050F92" w:rsidRDefault="00000000">
            <w:pPr>
              <w:spacing w:before="40" w:after="40"/>
              <w:rPr>
                <w:rFonts w:ascii="Arial" w:eastAsia="Arial" w:hAnsi="Arial" w:cs="Arial"/>
                <w:sz w:val="19"/>
                <w:szCs w:val="19"/>
              </w:rPr>
            </w:pPr>
            <w:r>
              <w:rPr>
                <w:rFonts w:ascii="Arial" w:eastAsia="Arial" w:hAnsi="Arial" w:cs="Arial"/>
                <w:sz w:val="19"/>
                <w:szCs w:val="19"/>
              </w:rPr>
              <w:t>Escalas para alto e baixo fluxo de O2 e ar comprimido (AR), com iluminação de fundo.</w:t>
            </w:r>
          </w:p>
        </w:tc>
        <w:tc>
          <w:tcPr>
            <w:tcW w:w="3531" w:type="dxa"/>
            <w:vAlign w:val="center"/>
          </w:tcPr>
          <w:p w14:paraId="5B3EEF4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Escalas para alto e baixo fluxo de O2 e ar comprimido (AR), com indicação digital e iluminação de fundo.</w:t>
            </w:r>
          </w:p>
        </w:tc>
      </w:tr>
      <w:tr w:rsidR="00050F92" w14:paraId="28F9A7A3" w14:textId="77777777">
        <w:trPr>
          <w:cantSplit/>
        </w:trPr>
        <w:tc>
          <w:tcPr>
            <w:tcW w:w="2400" w:type="dxa"/>
            <w:vAlign w:val="center"/>
          </w:tcPr>
          <w:p w14:paraId="752ABC3A" w14:textId="77777777" w:rsidR="00050F92" w:rsidRDefault="00000000">
            <w:pPr>
              <w:spacing w:before="40" w:after="40"/>
              <w:rPr>
                <w:rFonts w:ascii="Arial" w:eastAsia="Arial" w:hAnsi="Arial" w:cs="Arial"/>
                <w:sz w:val="19"/>
                <w:szCs w:val="19"/>
              </w:rPr>
            </w:pPr>
            <w:r>
              <w:rPr>
                <w:rFonts w:ascii="Arial" w:eastAsia="Arial" w:hAnsi="Arial" w:cs="Arial"/>
                <w:sz w:val="19"/>
                <w:szCs w:val="19"/>
              </w:rPr>
              <w:t>Modos ventilatórios</w:t>
            </w:r>
          </w:p>
        </w:tc>
        <w:tc>
          <w:tcPr>
            <w:tcW w:w="3531" w:type="dxa"/>
            <w:vAlign w:val="center"/>
          </w:tcPr>
          <w:p w14:paraId="0383EC31" w14:textId="77777777" w:rsidR="00050F92" w:rsidRDefault="00000000">
            <w:pPr>
              <w:spacing w:before="40" w:after="40"/>
              <w:rPr>
                <w:rFonts w:ascii="Arial" w:eastAsia="Arial" w:hAnsi="Arial" w:cs="Arial"/>
                <w:sz w:val="19"/>
                <w:szCs w:val="19"/>
              </w:rPr>
            </w:pPr>
            <w:r>
              <w:rPr>
                <w:rFonts w:ascii="Arial" w:eastAsia="Arial" w:hAnsi="Arial" w:cs="Arial"/>
                <w:sz w:val="19"/>
                <w:szCs w:val="19"/>
              </w:rPr>
              <w:t>Volume Controlado, Pressão Controlada, Ventilação Manual/espontâneo, CPAP para indução anestésica e desmame.</w:t>
            </w:r>
          </w:p>
        </w:tc>
        <w:tc>
          <w:tcPr>
            <w:tcW w:w="3531" w:type="dxa"/>
            <w:vAlign w:val="center"/>
          </w:tcPr>
          <w:p w14:paraId="7708D5A9" w14:textId="77777777" w:rsidR="00050F92" w:rsidRDefault="00000000">
            <w:pPr>
              <w:spacing w:before="40" w:after="40"/>
              <w:rPr>
                <w:rFonts w:ascii="Arial" w:eastAsia="Arial" w:hAnsi="Arial" w:cs="Arial"/>
                <w:sz w:val="19"/>
                <w:szCs w:val="19"/>
              </w:rPr>
            </w:pPr>
            <w:r>
              <w:rPr>
                <w:rFonts w:ascii="Arial" w:eastAsia="Arial" w:hAnsi="Arial" w:cs="Arial"/>
                <w:sz w:val="19"/>
                <w:szCs w:val="19"/>
              </w:rPr>
              <w:t>Inclui, adicionalmente, o modo Pressão Controlada com Volume Garantido (PCV-VG).</w:t>
            </w:r>
          </w:p>
        </w:tc>
      </w:tr>
      <w:tr w:rsidR="00050F92" w14:paraId="4F61642D" w14:textId="77777777">
        <w:trPr>
          <w:cantSplit/>
        </w:trPr>
        <w:tc>
          <w:tcPr>
            <w:tcW w:w="2400" w:type="dxa"/>
            <w:vAlign w:val="center"/>
          </w:tcPr>
          <w:p w14:paraId="0CA0D9C8" w14:textId="77777777" w:rsidR="00050F92" w:rsidRDefault="00000000">
            <w:pPr>
              <w:spacing w:before="40" w:after="40"/>
              <w:rPr>
                <w:rFonts w:ascii="Arial" w:eastAsia="Arial" w:hAnsi="Arial" w:cs="Arial"/>
                <w:sz w:val="19"/>
                <w:szCs w:val="19"/>
              </w:rPr>
            </w:pPr>
            <w:r>
              <w:rPr>
                <w:rFonts w:ascii="Arial" w:eastAsia="Arial" w:hAnsi="Arial" w:cs="Arial"/>
                <w:sz w:val="19"/>
                <w:szCs w:val="19"/>
              </w:rPr>
              <w:t>Bypass cardíaco (CPB)</w:t>
            </w:r>
          </w:p>
        </w:tc>
        <w:tc>
          <w:tcPr>
            <w:tcW w:w="3531" w:type="dxa"/>
            <w:vAlign w:val="center"/>
          </w:tcPr>
          <w:p w14:paraId="11CF7EAA" w14:textId="77777777" w:rsidR="00050F92" w:rsidRDefault="00000000">
            <w:pPr>
              <w:spacing w:before="40" w:after="40"/>
              <w:rPr>
                <w:rFonts w:ascii="Arial" w:eastAsia="Arial" w:hAnsi="Arial" w:cs="Arial"/>
                <w:sz w:val="19"/>
                <w:szCs w:val="19"/>
              </w:rPr>
            </w:pPr>
            <w:r>
              <w:rPr>
                <w:rFonts w:ascii="Arial" w:eastAsia="Arial" w:hAnsi="Arial" w:cs="Arial"/>
                <w:sz w:val="19"/>
                <w:szCs w:val="19"/>
              </w:rPr>
              <w:t>Obrigatório em todos os modos ventilatórios disponíveis, inclusive no modo volume controlado.</w:t>
            </w:r>
          </w:p>
        </w:tc>
        <w:tc>
          <w:tcPr>
            <w:tcW w:w="3531" w:type="dxa"/>
            <w:vAlign w:val="center"/>
          </w:tcPr>
          <w:p w14:paraId="603AEB4A" w14:textId="77777777" w:rsidR="00050F92" w:rsidRDefault="00000000">
            <w:pPr>
              <w:spacing w:before="40" w:after="40"/>
              <w:rPr>
                <w:rFonts w:ascii="Arial" w:eastAsia="Arial" w:hAnsi="Arial" w:cs="Arial"/>
                <w:sz w:val="19"/>
                <w:szCs w:val="19"/>
              </w:rPr>
            </w:pPr>
            <w:r>
              <w:rPr>
                <w:rFonts w:ascii="Arial" w:eastAsia="Arial" w:hAnsi="Arial" w:cs="Arial"/>
                <w:sz w:val="19"/>
                <w:szCs w:val="19"/>
              </w:rPr>
              <w:t>Exigido em modo manual e/ou em modalidade ventilatória compatível, não sendo mais obrigatório em todos os modos.</w:t>
            </w:r>
          </w:p>
        </w:tc>
      </w:tr>
      <w:tr w:rsidR="00050F92" w14:paraId="52FF7F78" w14:textId="77777777">
        <w:trPr>
          <w:cantSplit/>
        </w:trPr>
        <w:tc>
          <w:tcPr>
            <w:tcW w:w="2400" w:type="dxa"/>
            <w:vAlign w:val="center"/>
          </w:tcPr>
          <w:p w14:paraId="664CFA92" w14:textId="77777777" w:rsidR="00050F92" w:rsidRDefault="00000000">
            <w:pPr>
              <w:spacing w:before="40" w:after="40"/>
              <w:rPr>
                <w:rFonts w:ascii="Arial" w:eastAsia="Arial" w:hAnsi="Arial" w:cs="Arial"/>
                <w:sz w:val="19"/>
                <w:szCs w:val="19"/>
              </w:rPr>
            </w:pPr>
            <w:r>
              <w:rPr>
                <w:rFonts w:ascii="Arial" w:eastAsia="Arial" w:hAnsi="Arial" w:cs="Arial"/>
                <w:sz w:val="19"/>
                <w:szCs w:val="19"/>
              </w:rPr>
              <w:t>Ferramenta de recrutamento alveolar</w:t>
            </w:r>
          </w:p>
        </w:tc>
        <w:tc>
          <w:tcPr>
            <w:tcW w:w="3531" w:type="dxa"/>
            <w:vAlign w:val="center"/>
          </w:tcPr>
          <w:p w14:paraId="3235A648"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Não constava como exigência.</w:t>
            </w:r>
          </w:p>
        </w:tc>
        <w:tc>
          <w:tcPr>
            <w:tcW w:w="3531" w:type="dxa"/>
            <w:vAlign w:val="center"/>
          </w:tcPr>
          <w:p w14:paraId="4F38D991" w14:textId="77777777" w:rsidR="00050F92" w:rsidRDefault="00000000">
            <w:pPr>
              <w:spacing w:before="40" w:after="40"/>
              <w:rPr>
                <w:rFonts w:ascii="Arial" w:eastAsia="Arial" w:hAnsi="Arial" w:cs="Arial"/>
                <w:sz w:val="19"/>
                <w:szCs w:val="19"/>
              </w:rPr>
            </w:pPr>
            <w:r>
              <w:rPr>
                <w:rFonts w:ascii="Arial" w:eastAsia="Arial" w:hAnsi="Arial" w:cs="Arial"/>
                <w:sz w:val="19"/>
                <w:szCs w:val="19"/>
              </w:rPr>
              <w:t>Incluída a exigência de possuir ferramenta de recrutamento alveolar.</w:t>
            </w:r>
          </w:p>
        </w:tc>
      </w:tr>
      <w:tr w:rsidR="00050F92" w14:paraId="0EE40E95" w14:textId="77777777">
        <w:trPr>
          <w:cantSplit/>
        </w:trPr>
        <w:tc>
          <w:tcPr>
            <w:tcW w:w="2400" w:type="dxa"/>
            <w:vAlign w:val="center"/>
          </w:tcPr>
          <w:p w14:paraId="2EC9F8BC" w14:textId="77777777" w:rsidR="00050F92" w:rsidRDefault="00000000">
            <w:pPr>
              <w:spacing w:before="40" w:after="40"/>
              <w:rPr>
                <w:rFonts w:ascii="Arial" w:eastAsia="Arial" w:hAnsi="Arial" w:cs="Arial"/>
                <w:sz w:val="19"/>
                <w:szCs w:val="19"/>
              </w:rPr>
            </w:pPr>
            <w:r>
              <w:rPr>
                <w:rFonts w:ascii="Arial" w:eastAsia="Arial" w:hAnsi="Arial" w:cs="Arial"/>
                <w:sz w:val="19"/>
                <w:szCs w:val="19"/>
              </w:rPr>
              <w:t>Dosificação dos gases</w:t>
            </w:r>
          </w:p>
        </w:tc>
        <w:tc>
          <w:tcPr>
            <w:tcW w:w="3531" w:type="dxa"/>
            <w:vAlign w:val="center"/>
          </w:tcPr>
          <w:p w14:paraId="15580B7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Não constava como exigência.</w:t>
            </w:r>
          </w:p>
        </w:tc>
        <w:tc>
          <w:tcPr>
            <w:tcW w:w="3531" w:type="dxa"/>
            <w:vAlign w:val="center"/>
          </w:tcPr>
          <w:p w14:paraId="6DBD3696" w14:textId="77777777" w:rsidR="00050F92" w:rsidRDefault="00000000">
            <w:pPr>
              <w:spacing w:before="40" w:after="40"/>
              <w:rPr>
                <w:rFonts w:ascii="Arial" w:eastAsia="Arial" w:hAnsi="Arial" w:cs="Arial"/>
                <w:sz w:val="19"/>
                <w:szCs w:val="19"/>
              </w:rPr>
            </w:pPr>
            <w:r>
              <w:rPr>
                <w:rFonts w:ascii="Arial" w:eastAsia="Arial" w:hAnsi="Arial" w:cs="Arial"/>
                <w:sz w:val="19"/>
                <w:szCs w:val="19"/>
              </w:rPr>
              <w:t>Incluída a exigência de possuir dosificação total dos gases.</w:t>
            </w:r>
          </w:p>
        </w:tc>
      </w:tr>
      <w:tr w:rsidR="00050F92" w14:paraId="2EEA8335" w14:textId="77777777">
        <w:trPr>
          <w:cantSplit/>
        </w:trPr>
        <w:tc>
          <w:tcPr>
            <w:tcW w:w="2400" w:type="dxa"/>
            <w:vAlign w:val="center"/>
          </w:tcPr>
          <w:p w14:paraId="5E1027C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Resolução do monitor multiparâmetro</w:t>
            </w:r>
          </w:p>
        </w:tc>
        <w:tc>
          <w:tcPr>
            <w:tcW w:w="3531" w:type="dxa"/>
            <w:vAlign w:val="center"/>
          </w:tcPr>
          <w:p w14:paraId="2CD38365"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1920 x 900.</w:t>
            </w:r>
          </w:p>
        </w:tc>
        <w:tc>
          <w:tcPr>
            <w:tcW w:w="3531" w:type="dxa"/>
            <w:vAlign w:val="center"/>
          </w:tcPr>
          <w:p w14:paraId="49647BB4"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1340 x 750.</w:t>
            </w:r>
          </w:p>
        </w:tc>
      </w:tr>
      <w:tr w:rsidR="00050F92" w14:paraId="0B3F0D68" w14:textId="77777777">
        <w:trPr>
          <w:cantSplit/>
        </w:trPr>
        <w:tc>
          <w:tcPr>
            <w:tcW w:w="2400" w:type="dxa"/>
            <w:vAlign w:val="center"/>
          </w:tcPr>
          <w:p w14:paraId="75B8416C" w14:textId="77777777" w:rsidR="00050F92" w:rsidRDefault="00000000">
            <w:pPr>
              <w:spacing w:before="40" w:after="40"/>
              <w:rPr>
                <w:rFonts w:ascii="Arial" w:eastAsia="Arial" w:hAnsi="Arial" w:cs="Arial"/>
                <w:sz w:val="19"/>
                <w:szCs w:val="19"/>
              </w:rPr>
            </w:pPr>
            <w:r>
              <w:rPr>
                <w:rFonts w:ascii="Arial" w:eastAsia="Arial" w:hAnsi="Arial" w:cs="Arial"/>
                <w:sz w:val="19"/>
                <w:szCs w:val="19"/>
              </w:rPr>
              <w:t>Formas de onda simultâneas</w:t>
            </w:r>
          </w:p>
        </w:tc>
        <w:tc>
          <w:tcPr>
            <w:tcW w:w="3531" w:type="dxa"/>
            <w:vAlign w:val="center"/>
          </w:tcPr>
          <w:p w14:paraId="38B2BCC7"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13 formas de onda.</w:t>
            </w:r>
          </w:p>
        </w:tc>
        <w:tc>
          <w:tcPr>
            <w:tcW w:w="3531" w:type="dxa"/>
            <w:vAlign w:val="center"/>
          </w:tcPr>
          <w:p w14:paraId="3C00F18A"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12 formas de onda.</w:t>
            </w:r>
          </w:p>
        </w:tc>
      </w:tr>
      <w:tr w:rsidR="00050F92" w14:paraId="066FA4B8" w14:textId="77777777">
        <w:trPr>
          <w:cantSplit/>
        </w:trPr>
        <w:tc>
          <w:tcPr>
            <w:tcW w:w="2400" w:type="dxa"/>
            <w:vAlign w:val="center"/>
          </w:tcPr>
          <w:p w14:paraId="0CF21332" w14:textId="77777777" w:rsidR="00050F92" w:rsidRDefault="00000000">
            <w:pPr>
              <w:spacing w:before="40" w:after="40"/>
              <w:rPr>
                <w:rFonts w:ascii="Arial" w:eastAsia="Arial" w:hAnsi="Arial" w:cs="Arial"/>
                <w:sz w:val="19"/>
                <w:szCs w:val="19"/>
              </w:rPr>
            </w:pPr>
            <w:r>
              <w:rPr>
                <w:rFonts w:ascii="Arial" w:eastAsia="Arial" w:hAnsi="Arial" w:cs="Arial"/>
                <w:sz w:val="19"/>
                <w:szCs w:val="19"/>
              </w:rPr>
              <w:t>Análise de arritmias</w:t>
            </w:r>
          </w:p>
        </w:tc>
        <w:tc>
          <w:tcPr>
            <w:tcW w:w="3531" w:type="dxa"/>
            <w:vAlign w:val="center"/>
          </w:tcPr>
          <w:p w14:paraId="3DD7126C"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30 arritmias.</w:t>
            </w:r>
          </w:p>
        </w:tc>
        <w:tc>
          <w:tcPr>
            <w:tcW w:w="3531" w:type="dxa"/>
            <w:vAlign w:val="center"/>
          </w:tcPr>
          <w:p w14:paraId="7EEA87F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25 arritmias.</w:t>
            </w:r>
          </w:p>
        </w:tc>
      </w:tr>
      <w:tr w:rsidR="00050F92" w14:paraId="15EC03DA" w14:textId="77777777">
        <w:trPr>
          <w:cantSplit/>
        </w:trPr>
        <w:tc>
          <w:tcPr>
            <w:tcW w:w="2400" w:type="dxa"/>
            <w:vAlign w:val="center"/>
          </w:tcPr>
          <w:p w14:paraId="040ED621" w14:textId="77777777" w:rsidR="00050F92" w:rsidRDefault="00000000">
            <w:pPr>
              <w:spacing w:before="40" w:after="40"/>
              <w:rPr>
                <w:rFonts w:ascii="Arial" w:eastAsia="Arial" w:hAnsi="Arial" w:cs="Arial"/>
                <w:sz w:val="19"/>
                <w:szCs w:val="19"/>
              </w:rPr>
            </w:pPr>
            <w:r>
              <w:rPr>
                <w:rFonts w:ascii="Arial" w:eastAsia="Arial" w:hAnsi="Arial" w:cs="Arial"/>
                <w:sz w:val="19"/>
                <w:szCs w:val="19"/>
              </w:rPr>
              <w:t>Autonomia de bateria do monitor</w:t>
            </w:r>
          </w:p>
        </w:tc>
        <w:tc>
          <w:tcPr>
            <w:tcW w:w="3531" w:type="dxa"/>
            <w:vAlign w:val="center"/>
          </w:tcPr>
          <w:p w14:paraId="483954B4"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6 horas.</w:t>
            </w:r>
          </w:p>
        </w:tc>
        <w:tc>
          <w:tcPr>
            <w:tcW w:w="3531" w:type="dxa"/>
            <w:vAlign w:val="center"/>
          </w:tcPr>
          <w:p w14:paraId="5A735761" w14:textId="77777777" w:rsidR="00050F92" w:rsidRDefault="00000000">
            <w:pPr>
              <w:spacing w:before="40" w:after="40"/>
              <w:rPr>
                <w:rFonts w:ascii="Arial" w:eastAsia="Arial" w:hAnsi="Arial" w:cs="Arial"/>
                <w:sz w:val="19"/>
                <w:szCs w:val="19"/>
              </w:rPr>
            </w:pPr>
            <w:r>
              <w:rPr>
                <w:rFonts w:ascii="Arial" w:eastAsia="Arial" w:hAnsi="Arial" w:cs="Arial"/>
                <w:sz w:val="19"/>
                <w:szCs w:val="19"/>
              </w:rPr>
              <w:t>No mínimo 4 horas.</w:t>
            </w:r>
          </w:p>
        </w:tc>
      </w:tr>
      <w:tr w:rsidR="00050F92" w14:paraId="24199071" w14:textId="77777777">
        <w:trPr>
          <w:cantSplit/>
        </w:trPr>
        <w:tc>
          <w:tcPr>
            <w:tcW w:w="2400" w:type="dxa"/>
            <w:vAlign w:val="center"/>
          </w:tcPr>
          <w:p w14:paraId="1A5C6CF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Saída de vídeo</w:t>
            </w:r>
          </w:p>
        </w:tc>
        <w:tc>
          <w:tcPr>
            <w:tcW w:w="3531" w:type="dxa"/>
            <w:vAlign w:val="center"/>
          </w:tcPr>
          <w:p w14:paraId="66CDA828" w14:textId="77777777" w:rsidR="00050F92" w:rsidRDefault="00000000">
            <w:pPr>
              <w:spacing w:before="40" w:after="40"/>
              <w:rPr>
                <w:rFonts w:ascii="Arial" w:eastAsia="Arial" w:hAnsi="Arial" w:cs="Arial"/>
                <w:sz w:val="19"/>
                <w:szCs w:val="19"/>
              </w:rPr>
            </w:pPr>
            <w:r>
              <w:rPr>
                <w:rFonts w:ascii="Arial" w:eastAsia="Arial" w:hAnsi="Arial" w:cs="Arial"/>
                <w:sz w:val="19"/>
                <w:szCs w:val="19"/>
              </w:rPr>
              <w:t>Do tipo HDMI.</w:t>
            </w:r>
          </w:p>
        </w:tc>
        <w:tc>
          <w:tcPr>
            <w:tcW w:w="3531" w:type="dxa"/>
            <w:vAlign w:val="center"/>
          </w:tcPr>
          <w:p w14:paraId="7AB8F19A" w14:textId="77777777" w:rsidR="00050F92" w:rsidRDefault="00000000">
            <w:pPr>
              <w:spacing w:before="40" w:after="40"/>
              <w:rPr>
                <w:rFonts w:ascii="Arial" w:eastAsia="Arial" w:hAnsi="Arial" w:cs="Arial"/>
                <w:sz w:val="19"/>
                <w:szCs w:val="19"/>
              </w:rPr>
            </w:pPr>
            <w:r>
              <w:rPr>
                <w:rFonts w:ascii="Arial" w:eastAsia="Arial" w:hAnsi="Arial" w:cs="Arial"/>
                <w:sz w:val="19"/>
                <w:szCs w:val="19"/>
              </w:rPr>
              <w:t>Do tipo HDMI ou VGA.</w:t>
            </w:r>
          </w:p>
        </w:tc>
      </w:tr>
    </w:tbl>
    <w:p w14:paraId="03C6FD52" w14:textId="77777777" w:rsidR="00050F92" w:rsidRDefault="00050F92">
      <w:pPr>
        <w:spacing w:after="120" w:line="276" w:lineRule="auto"/>
        <w:jc w:val="both"/>
        <w:rPr>
          <w:rFonts w:ascii="Arial" w:eastAsia="Arial" w:hAnsi="Arial" w:cs="Arial"/>
          <w:sz w:val="18"/>
          <w:szCs w:val="18"/>
        </w:rPr>
      </w:pPr>
    </w:p>
    <w:p w14:paraId="03F0E419" w14:textId="77777777" w:rsidR="00050F92" w:rsidRDefault="00000000">
      <w:pPr>
        <w:spacing w:after="240" w:line="276" w:lineRule="auto"/>
        <w:jc w:val="both"/>
        <w:rPr>
          <w:rFonts w:ascii="Arial" w:eastAsia="Arial" w:hAnsi="Arial" w:cs="Arial"/>
          <w:i/>
          <w:iCs/>
          <w:sz w:val="22"/>
          <w:szCs w:val="22"/>
        </w:rPr>
      </w:pPr>
      <w:r>
        <w:rPr>
          <w:rFonts w:ascii="Arial" w:eastAsia="Arial" w:hAnsi="Arial" w:cs="Arial"/>
          <w:i/>
          <w:iCs/>
          <w:sz w:val="22"/>
          <w:szCs w:val="22"/>
        </w:rPr>
        <w:t>Parágrafo único. As alterações acima combinam a inclusão de parâmetros considerados tecnicamente necessários pela Engenharia Clínica (indicação digital de fluxo, modo ventilatório PCV-VG, ferramenta de recrutamento alveolar e dosificação total dos gases) com a flexibilização de exigências que, na prática, restringiam desproporcionalmente a participação de fabricantes e modelos tecnicamente adequados às necessidades clínicas da instituição (bypass cardíaco, resolução do monitor, formas de onda, análise de arritmias, autonomia de bateria e saída de vídeo), sem qualquer redução na segurança do paciente ou do operador.</w:t>
      </w:r>
    </w:p>
    <w:p w14:paraId="4B6B3420" w14:textId="77777777" w:rsidR="00050F92" w:rsidRDefault="00000000">
      <w:pPr>
        <w:spacing w:before="280" w:after="160" w:line="276" w:lineRule="auto"/>
        <w:rPr>
          <w:rFonts w:ascii="Arial" w:eastAsia="Arial" w:hAnsi="Arial" w:cs="Arial"/>
          <w:b/>
          <w:bCs/>
        </w:rPr>
      </w:pPr>
      <w:r>
        <w:rPr>
          <w:rFonts w:ascii="Arial" w:eastAsia="Arial" w:hAnsi="Arial" w:cs="Arial"/>
          <w:b/>
          <w:bCs/>
        </w:rPr>
        <w:t>6. Das alterações no descritivo técnico — item 03 (Ventilador Pulmonar)</w:t>
      </w:r>
    </w:p>
    <w:p w14:paraId="6ABB8D6F" w14:textId="77777777" w:rsidR="00050F92" w:rsidRDefault="00000000">
      <w:pPr>
        <w:spacing w:after="160" w:line="276" w:lineRule="auto"/>
        <w:jc w:val="both"/>
        <w:rPr>
          <w:rFonts w:ascii="Arial" w:eastAsia="Arial" w:hAnsi="Arial" w:cs="Arial"/>
          <w:sz w:val="22"/>
          <w:szCs w:val="22"/>
        </w:rPr>
      </w:pPr>
      <w:r>
        <w:rPr>
          <w:rFonts w:ascii="Arial" w:eastAsia="Arial" w:hAnsi="Arial" w:cs="Arial"/>
          <w:sz w:val="22"/>
          <w:szCs w:val="22"/>
        </w:rPr>
        <w:t>Em atenção ao mesmo parecer, ficam alterados os seguintes parâmetros do descritivo técnico do item 03, constante do item 3.3 do Anexo I – Estudo Técnico Preliminar do Edital:</w:t>
      </w:r>
    </w:p>
    <w:tbl>
      <w:tblPr>
        <w:tblW w:w="9462" w:type="dxa"/>
        <w:tblBorders>
          <w:top w:val="single" w:sz="4" w:space="0" w:color="8EA9C1"/>
          <w:left w:val="single" w:sz="4" w:space="0" w:color="8EA9C1"/>
          <w:bottom w:val="single" w:sz="4" w:space="0" w:color="8EA9C1"/>
          <w:right w:val="single" w:sz="4" w:space="0" w:color="8EA9C1"/>
          <w:insideH w:val="single" w:sz="4" w:space="0" w:color="8EA9C1"/>
          <w:insideV w:val="single" w:sz="4" w:space="0" w:color="8EA9C1"/>
        </w:tblBorders>
        <w:tblLook w:val="04A0" w:firstRow="1" w:lastRow="0" w:firstColumn="1" w:lastColumn="0" w:noHBand="0" w:noVBand="1"/>
      </w:tblPr>
      <w:tblGrid>
        <w:gridCol w:w="2400"/>
        <w:gridCol w:w="3531"/>
        <w:gridCol w:w="3531"/>
      </w:tblGrid>
      <w:tr w:rsidR="00050F92" w14:paraId="296B0069" w14:textId="77777777">
        <w:trPr>
          <w:cantSplit/>
          <w:tblHeader/>
        </w:trPr>
        <w:tc>
          <w:tcPr>
            <w:tcW w:w="2400" w:type="dxa"/>
            <w:shd w:val="clear" w:color="auto" w:fill="1F4E79"/>
            <w:vAlign w:val="center"/>
          </w:tcPr>
          <w:p w14:paraId="382DC50D" w14:textId="77777777" w:rsidR="00050F92" w:rsidRDefault="00000000">
            <w:pPr>
              <w:spacing w:before="40" w:after="40"/>
              <w:rPr>
                <w:rFonts w:ascii="Arial" w:eastAsia="Arial" w:hAnsi="Arial" w:cs="Arial"/>
                <w:b/>
                <w:bCs/>
                <w:sz w:val="19"/>
                <w:szCs w:val="19"/>
              </w:rPr>
            </w:pPr>
            <w:r>
              <w:rPr>
                <w:rFonts w:ascii="Arial" w:eastAsia="Arial" w:hAnsi="Arial" w:cs="Arial"/>
                <w:b/>
                <w:bCs/>
                <w:sz w:val="19"/>
                <w:szCs w:val="19"/>
              </w:rPr>
              <w:lastRenderedPageBreak/>
              <w:t>Parâmetro do descritivo técnico</w:t>
            </w:r>
          </w:p>
        </w:tc>
        <w:tc>
          <w:tcPr>
            <w:tcW w:w="3531" w:type="dxa"/>
            <w:shd w:val="clear" w:color="auto" w:fill="1F4E79"/>
            <w:vAlign w:val="center"/>
          </w:tcPr>
          <w:p w14:paraId="4EED4283" w14:textId="77777777" w:rsidR="00050F92" w:rsidRDefault="00000000">
            <w:pPr>
              <w:spacing w:before="40" w:after="40"/>
              <w:rPr>
                <w:rFonts w:ascii="Arial" w:eastAsia="Arial" w:hAnsi="Arial" w:cs="Arial"/>
                <w:b/>
                <w:bCs/>
                <w:sz w:val="19"/>
                <w:szCs w:val="19"/>
              </w:rPr>
            </w:pPr>
            <w:r>
              <w:rPr>
                <w:rFonts w:ascii="Arial" w:eastAsia="Arial" w:hAnsi="Arial" w:cs="Arial"/>
                <w:b/>
                <w:bCs/>
                <w:sz w:val="19"/>
                <w:szCs w:val="19"/>
              </w:rPr>
              <w:t>Redação anterior (Anexo I – Estudo Técnico Preliminar)</w:t>
            </w:r>
          </w:p>
        </w:tc>
        <w:tc>
          <w:tcPr>
            <w:tcW w:w="3531" w:type="dxa"/>
            <w:shd w:val="clear" w:color="auto" w:fill="1F4E79"/>
            <w:vAlign w:val="center"/>
          </w:tcPr>
          <w:p w14:paraId="7F1D7DAB" w14:textId="77777777" w:rsidR="00050F92" w:rsidRDefault="00000000">
            <w:pPr>
              <w:spacing w:before="40" w:after="40"/>
              <w:rPr>
                <w:rFonts w:ascii="Arial" w:eastAsia="Arial" w:hAnsi="Arial" w:cs="Arial"/>
                <w:b/>
                <w:bCs/>
                <w:sz w:val="19"/>
                <w:szCs w:val="19"/>
              </w:rPr>
            </w:pPr>
            <w:r>
              <w:rPr>
                <w:rFonts w:ascii="Arial" w:eastAsia="Arial" w:hAnsi="Arial" w:cs="Arial"/>
                <w:b/>
                <w:bCs/>
                <w:sz w:val="19"/>
                <w:szCs w:val="19"/>
              </w:rPr>
              <w:t>Nova redação (parecer da Engenharia Clínica de 19/08/2026)</w:t>
            </w:r>
          </w:p>
        </w:tc>
      </w:tr>
      <w:tr w:rsidR="00050F92" w14:paraId="0893338E" w14:textId="77777777">
        <w:trPr>
          <w:cantSplit/>
        </w:trPr>
        <w:tc>
          <w:tcPr>
            <w:tcW w:w="2400" w:type="dxa"/>
            <w:vAlign w:val="center"/>
          </w:tcPr>
          <w:p w14:paraId="08FB7638" w14:textId="77777777" w:rsidR="00050F92" w:rsidRDefault="00000000">
            <w:pPr>
              <w:spacing w:before="40" w:after="40"/>
              <w:rPr>
                <w:rFonts w:ascii="Arial" w:eastAsia="Arial" w:hAnsi="Arial" w:cs="Arial"/>
                <w:sz w:val="19"/>
                <w:szCs w:val="19"/>
              </w:rPr>
            </w:pPr>
            <w:r>
              <w:rPr>
                <w:rFonts w:ascii="Arial" w:eastAsia="Arial" w:hAnsi="Arial" w:cs="Arial"/>
                <w:sz w:val="19"/>
                <w:szCs w:val="19"/>
              </w:rPr>
              <w:t>Oxigenioterapia (faixa de controle)</w:t>
            </w:r>
          </w:p>
        </w:tc>
        <w:tc>
          <w:tcPr>
            <w:tcW w:w="3531" w:type="dxa"/>
            <w:vAlign w:val="center"/>
          </w:tcPr>
          <w:p w14:paraId="31F2ED0E" w14:textId="77777777" w:rsidR="00050F92" w:rsidRDefault="00000000">
            <w:pPr>
              <w:spacing w:before="40" w:after="40"/>
              <w:rPr>
                <w:rFonts w:ascii="Arial" w:eastAsia="Arial" w:hAnsi="Arial" w:cs="Arial"/>
                <w:sz w:val="19"/>
                <w:szCs w:val="19"/>
              </w:rPr>
            </w:pPr>
            <w:r>
              <w:rPr>
                <w:rFonts w:ascii="Arial" w:eastAsia="Arial" w:hAnsi="Arial" w:cs="Arial"/>
                <w:sz w:val="19"/>
                <w:szCs w:val="19"/>
              </w:rPr>
              <w:t>1 a 60 litros.</w:t>
            </w:r>
          </w:p>
        </w:tc>
        <w:tc>
          <w:tcPr>
            <w:tcW w:w="3531" w:type="dxa"/>
            <w:vAlign w:val="center"/>
          </w:tcPr>
          <w:p w14:paraId="4F7CFA17" w14:textId="77777777" w:rsidR="00050F92" w:rsidRDefault="00000000">
            <w:pPr>
              <w:spacing w:before="40" w:after="40"/>
              <w:rPr>
                <w:rFonts w:ascii="Arial" w:eastAsia="Arial" w:hAnsi="Arial" w:cs="Arial"/>
                <w:sz w:val="19"/>
                <w:szCs w:val="19"/>
              </w:rPr>
            </w:pPr>
            <w:r>
              <w:rPr>
                <w:rFonts w:ascii="Arial" w:eastAsia="Arial" w:hAnsi="Arial" w:cs="Arial"/>
                <w:sz w:val="19"/>
                <w:szCs w:val="19"/>
              </w:rPr>
              <w:t>2 a 60 litros.</w:t>
            </w:r>
          </w:p>
        </w:tc>
      </w:tr>
      <w:tr w:rsidR="00050F92" w14:paraId="41E5D7C2" w14:textId="77777777">
        <w:trPr>
          <w:cantSplit/>
        </w:trPr>
        <w:tc>
          <w:tcPr>
            <w:tcW w:w="2400" w:type="dxa"/>
            <w:vAlign w:val="center"/>
          </w:tcPr>
          <w:p w14:paraId="122D70F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Grau de proteção</w:t>
            </w:r>
          </w:p>
        </w:tc>
        <w:tc>
          <w:tcPr>
            <w:tcW w:w="3531" w:type="dxa"/>
            <w:vAlign w:val="center"/>
          </w:tcPr>
          <w:p w14:paraId="74540EF8" w14:textId="77777777" w:rsidR="00050F92" w:rsidRDefault="00000000">
            <w:pPr>
              <w:spacing w:before="40" w:after="40"/>
              <w:rPr>
                <w:rFonts w:ascii="Arial" w:eastAsia="Arial" w:hAnsi="Arial" w:cs="Arial"/>
                <w:sz w:val="19"/>
                <w:szCs w:val="19"/>
              </w:rPr>
            </w:pPr>
            <w:r>
              <w:rPr>
                <w:rFonts w:ascii="Arial" w:eastAsia="Arial" w:hAnsi="Arial" w:cs="Arial"/>
                <w:sz w:val="19"/>
                <w:szCs w:val="19"/>
              </w:rPr>
              <w:t>IP22.</w:t>
            </w:r>
          </w:p>
        </w:tc>
        <w:tc>
          <w:tcPr>
            <w:tcW w:w="3531" w:type="dxa"/>
            <w:vAlign w:val="center"/>
          </w:tcPr>
          <w:p w14:paraId="57CF2C5D" w14:textId="77777777" w:rsidR="00050F92" w:rsidRDefault="00000000">
            <w:pPr>
              <w:spacing w:before="40" w:after="40"/>
              <w:rPr>
                <w:rFonts w:ascii="Arial" w:eastAsia="Arial" w:hAnsi="Arial" w:cs="Arial"/>
                <w:sz w:val="19"/>
                <w:szCs w:val="19"/>
              </w:rPr>
            </w:pPr>
            <w:r>
              <w:rPr>
                <w:rFonts w:ascii="Arial" w:eastAsia="Arial" w:hAnsi="Arial" w:cs="Arial"/>
                <w:sz w:val="19"/>
                <w:szCs w:val="19"/>
              </w:rPr>
              <w:t>IP21 ou IP22.</w:t>
            </w:r>
          </w:p>
        </w:tc>
      </w:tr>
      <w:tr w:rsidR="00050F92" w14:paraId="27799D9F" w14:textId="77777777">
        <w:trPr>
          <w:cantSplit/>
        </w:trPr>
        <w:tc>
          <w:tcPr>
            <w:tcW w:w="2400" w:type="dxa"/>
            <w:vAlign w:val="center"/>
          </w:tcPr>
          <w:p w14:paraId="2992FD80" w14:textId="77777777" w:rsidR="00050F92" w:rsidRDefault="00000000">
            <w:pPr>
              <w:spacing w:before="40" w:after="40"/>
              <w:rPr>
                <w:rFonts w:ascii="Arial" w:eastAsia="Arial" w:hAnsi="Arial" w:cs="Arial"/>
                <w:sz w:val="19"/>
                <w:szCs w:val="19"/>
              </w:rPr>
            </w:pPr>
            <w:r>
              <w:rPr>
                <w:rFonts w:ascii="Arial" w:eastAsia="Arial" w:hAnsi="Arial" w:cs="Arial"/>
                <w:sz w:val="19"/>
                <w:szCs w:val="19"/>
              </w:rPr>
              <w:t>Chamada de enfermagem</w:t>
            </w:r>
          </w:p>
        </w:tc>
        <w:tc>
          <w:tcPr>
            <w:tcW w:w="3531" w:type="dxa"/>
            <w:vAlign w:val="center"/>
          </w:tcPr>
          <w:p w14:paraId="0713F10B" w14:textId="77777777" w:rsidR="00050F92" w:rsidRDefault="00000000">
            <w:pPr>
              <w:spacing w:before="40" w:after="40"/>
              <w:rPr>
                <w:rFonts w:ascii="Arial" w:eastAsia="Arial" w:hAnsi="Arial" w:cs="Arial"/>
                <w:sz w:val="19"/>
                <w:szCs w:val="19"/>
              </w:rPr>
            </w:pPr>
            <w:r>
              <w:rPr>
                <w:rFonts w:ascii="Arial" w:eastAsia="Arial" w:hAnsi="Arial" w:cs="Arial"/>
                <w:sz w:val="19"/>
                <w:szCs w:val="19"/>
              </w:rPr>
              <w:t>Constava como recurso exigido do equipamento.</w:t>
            </w:r>
          </w:p>
        </w:tc>
        <w:tc>
          <w:tcPr>
            <w:tcW w:w="3531" w:type="dxa"/>
            <w:vAlign w:val="center"/>
          </w:tcPr>
          <w:p w14:paraId="2312E8CC" w14:textId="77777777" w:rsidR="00050F92" w:rsidRDefault="00000000">
            <w:pPr>
              <w:spacing w:before="40" w:after="40"/>
              <w:rPr>
                <w:rFonts w:ascii="Arial" w:eastAsia="Arial" w:hAnsi="Arial" w:cs="Arial"/>
                <w:sz w:val="19"/>
                <w:szCs w:val="19"/>
              </w:rPr>
            </w:pPr>
            <w:r>
              <w:rPr>
                <w:rFonts w:ascii="Arial" w:eastAsia="Arial" w:hAnsi="Arial" w:cs="Arial"/>
                <w:sz w:val="19"/>
                <w:szCs w:val="19"/>
              </w:rPr>
              <w:t>Exigência excluída do descritivo técnico.</w:t>
            </w:r>
          </w:p>
        </w:tc>
      </w:tr>
    </w:tbl>
    <w:p w14:paraId="7FA0A97C" w14:textId="77777777" w:rsidR="00050F92" w:rsidRDefault="00050F92">
      <w:pPr>
        <w:spacing w:after="120" w:line="276" w:lineRule="auto"/>
        <w:jc w:val="both"/>
        <w:rPr>
          <w:rFonts w:ascii="Arial" w:eastAsia="Arial" w:hAnsi="Arial" w:cs="Arial"/>
          <w:sz w:val="18"/>
          <w:szCs w:val="18"/>
        </w:rPr>
      </w:pPr>
    </w:p>
    <w:p w14:paraId="5192FA40" w14:textId="77777777" w:rsidR="00050F92" w:rsidRDefault="00000000">
      <w:pPr>
        <w:spacing w:after="240" w:line="276" w:lineRule="auto"/>
        <w:jc w:val="both"/>
        <w:rPr>
          <w:rFonts w:ascii="Arial" w:eastAsia="Arial" w:hAnsi="Arial" w:cs="Arial"/>
          <w:i/>
          <w:iCs/>
          <w:sz w:val="22"/>
          <w:szCs w:val="22"/>
        </w:rPr>
      </w:pPr>
      <w:r>
        <w:rPr>
          <w:rFonts w:ascii="Arial" w:eastAsia="Arial" w:hAnsi="Arial" w:cs="Arial"/>
          <w:i/>
          <w:iCs/>
          <w:sz w:val="22"/>
          <w:szCs w:val="22"/>
        </w:rPr>
        <w:t>Parágrafo único. As alterações acima têm por efeito flexibilizar exigências que, na prática, restringiam a participação de fabricantes e modelos tecnicamente equivalentes e adequados às necessidades clínicas da instituição, sem qualquer redução na qualidade assistencial, na segurança do paciente ou nas demais características essenciais do equipamento.</w:t>
      </w:r>
    </w:p>
    <w:p w14:paraId="0E973B00" w14:textId="77777777" w:rsidR="00050F92" w:rsidRDefault="00000000">
      <w:pPr>
        <w:spacing w:before="280" w:after="160" w:line="276" w:lineRule="auto"/>
        <w:rPr>
          <w:rFonts w:ascii="Arial" w:eastAsia="Arial" w:hAnsi="Arial" w:cs="Arial"/>
          <w:b/>
          <w:bCs/>
        </w:rPr>
      </w:pPr>
      <w:r>
        <w:rPr>
          <w:rFonts w:ascii="Arial" w:eastAsia="Arial" w:hAnsi="Arial" w:cs="Arial"/>
          <w:b/>
          <w:bCs/>
        </w:rPr>
        <w:t>7. Da correção do critério de julgamento</w:t>
      </w:r>
    </w:p>
    <w:p w14:paraId="5ABF28FE"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Em reavaliação do Edital, constatou-se que os equipamentos que compõem o objeto da Cotação Prévia de Preços nº 004/2026 — item 01 (Aparelho de Anestesia com Monitor), item 02 (Aparelho de Raio-X Móvel) e item 03 (Ventilador Pulmonar) — não constituem lote único, tratando-se de equipamentos autônomos, cindíveis entre si, com especificações técnicas próprias e fornecedores distintos no mercado.</w:t>
      </w:r>
    </w:p>
    <w:p w14:paraId="729488BD"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A manutenção do critério "MENOR PREÇO POR LOTE", tal como originalmente previsto no Edital, poderia indevidamente restringir a competitividade do certame, ao exigir que uma única empresa fornecesse conjuntamente os três equipamentos para apresentar proposta. Assim, em reforço aos princípios da competitividade, da isonomia e da busca pela proposta mais vantajosa para cada item, a Casa de Caridade de Muriaé – Hospital São Paulo RETIFICA o critério de julgamento do Edital, que passa a ser "MENOR PREÇO UNITÁRIO POR ITEM".</w:t>
      </w:r>
    </w:p>
    <w:p w14:paraId="474EAD27"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Onde se lê, no Edital e em seus Anexos, "MENOR PREÇO POR LOTE" ou "TIPO: MENOR PREÇO POR LOTE", leia-se "MENOR PREÇO UNITÁRIO POR ITEM", passando o julgamento, a classificação e a adjudicação a ocorrer de forma individualizada para cada um dos itens 01, 02 e 03, admitindo-se, inclusive, que empresas distintas sagrem-se vencedoras de itens diferentes.</w:t>
      </w:r>
    </w:p>
    <w:p w14:paraId="305579A0" w14:textId="77777777" w:rsidR="00050F92" w:rsidRDefault="00000000">
      <w:pPr>
        <w:spacing w:before="280" w:after="160" w:line="276" w:lineRule="auto"/>
        <w:rPr>
          <w:rFonts w:ascii="Arial" w:eastAsia="Arial" w:hAnsi="Arial" w:cs="Arial"/>
          <w:b/>
          <w:bCs/>
        </w:rPr>
      </w:pPr>
      <w:r>
        <w:rPr>
          <w:rFonts w:ascii="Arial" w:eastAsia="Arial" w:hAnsi="Arial" w:cs="Arial"/>
          <w:b/>
          <w:bCs/>
        </w:rPr>
        <w:t>8. Da errata ao Edital</w:t>
      </w:r>
    </w:p>
    <w:p w14:paraId="5A27BB67"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Ficam, portanto, RETIFICADOS: (i) o descritivo técnico do item 01 – Aparelho de Anestesia com Monitor, constante do item 3.1 do Anexo I – Estudo Técnico Preliminar, exclusivamente quanto aos parâmetros indicados no quadro comparativo do item 5 desta Errata; (ii) o descritivo técnico do item 03 – Ventilador Pulmonar, constante do item 3.3 do Anexo I – Estudo Técnico Preliminar, exclusivamente quanto aos parâmetros indicados no quadro comparativo do item 6 desta Errata; e (iii) o critério de julgamento do Edital, que passa a ser "MENOR PREÇO UNITÁRIO POR ITEM", nos termos do item 7 desta Errata — passando todos a integrar o Edital para todos os efeitos.</w:t>
      </w:r>
    </w:p>
    <w:p w14:paraId="414D34CF"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lastRenderedPageBreak/>
        <w:t>Permanecem inalteradas todas as demais cláusulas, condições, exigências e Anexos do Edital, inclusive quanto ao objeto, à modalidade, ao descritivo técnico do item 02 – Aparelho de Raio-X Móvel e aos requisitos de habilitação.</w:t>
      </w:r>
    </w:p>
    <w:tbl>
      <w:tblPr>
        <w:tblStyle w:val="Tabelacomgrade"/>
        <w:tblW w:w="0" w:type="auto"/>
        <w:tblLook w:val="04A0" w:firstRow="1" w:lastRow="0" w:firstColumn="1" w:lastColumn="0" w:noHBand="0" w:noVBand="1"/>
      </w:tblPr>
      <w:tblGrid>
        <w:gridCol w:w="4726"/>
        <w:gridCol w:w="4726"/>
      </w:tblGrid>
      <w:tr w:rsidR="004A5AF9" w14:paraId="3AADB0AC" w14:textId="77777777" w:rsidTr="004A5AF9">
        <w:tc>
          <w:tcPr>
            <w:tcW w:w="4726" w:type="dxa"/>
          </w:tcPr>
          <w:p w14:paraId="77CB13A5" w14:textId="6B3372A0" w:rsidR="004A5AF9" w:rsidRDefault="004A5AF9">
            <w:pPr>
              <w:spacing w:after="240" w:line="276" w:lineRule="auto"/>
              <w:jc w:val="both"/>
              <w:rPr>
                <w:rFonts w:ascii="Arial" w:eastAsia="Arial" w:hAnsi="Arial" w:cs="Arial"/>
                <w:sz w:val="22"/>
                <w:szCs w:val="22"/>
              </w:rPr>
            </w:pPr>
            <w:r>
              <w:rPr>
                <w:rFonts w:ascii="Arial" w:eastAsia="Arial" w:hAnsi="Arial" w:cs="Arial"/>
                <w:sz w:val="22"/>
                <w:szCs w:val="22"/>
              </w:rPr>
              <w:t>ONDE SE LÊ</w:t>
            </w:r>
          </w:p>
        </w:tc>
        <w:tc>
          <w:tcPr>
            <w:tcW w:w="4726" w:type="dxa"/>
          </w:tcPr>
          <w:p w14:paraId="44BDA69D" w14:textId="132A310E" w:rsidR="004A5AF9" w:rsidRDefault="004A5AF9">
            <w:pPr>
              <w:spacing w:after="240" w:line="276" w:lineRule="auto"/>
              <w:jc w:val="both"/>
              <w:rPr>
                <w:rFonts w:ascii="Arial" w:eastAsia="Arial" w:hAnsi="Arial" w:cs="Arial"/>
                <w:sz w:val="22"/>
                <w:szCs w:val="22"/>
              </w:rPr>
            </w:pPr>
            <w:r>
              <w:rPr>
                <w:rFonts w:ascii="Arial" w:eastAsia="Arial" w:hAnsi="Arial" w:cs="Arial"/>
                <w:sz w:val="22"/>
                <w:szCs w:val="22"/>
              </w:rPr>
              <w:t>LEIA-SE</w:t>
            </w:r>
          </w:p>
        </w:tc>
      </w:tr>
      <w:tr w:rsidR="004A5AF9" w14:paraId="1DF82AD8" w14:textId="77777777" w:rsidTr="004A5AF9">
        <w:tc>
          <w:tcPr>
            <w:tcW w:w="4726" w:type="dxa"/>
          </w:tcPr>
          <w:p w14:paraId="0DCDE8F5" w14:textId="77777777" w:rsidR="00DC274C" w:rsidRPr="00DC274C" w:rsidRDefault="00DC274C" w:rsidP="00DC274C">
            <w:pPr>
              <w:rPr>
                <w:rFonts w:ascii="Arial" w:hAnsi="Arial" w:cs="Arial"/>
              </w:rPr>
            </w:pPr>
            <w:r w:rsidRPr="00DC274C">
              <w:rPr>
                <w:rFonts w:ascii="Arial" w:hAnsi="Arial" w:cs="Arial"/>
              </w:rPr>
              <w:t>VENTILADOR PULMONAR</w:t>
            </w:r>
          </w:p>
          <w:p w14:paraId="2F6EB0D5" w14:textId="77777777" w:rsidR="00DC274C" w:rsidRPr="00DC274C" w:rsidRDefault="00DC274C" w:rsidP="00DC274C">
            <w:pPr>
              <w:rPr>
                <w:rFonts w:ascii="Arial" w:hAnsi="Arial" w:cs="Arial"/>
              </w:rPr>
            </w:pPr>
            <w:r w:rsidRPr="00DC274C">
              <w:rPr>
                <w:rFonts w:ascii="Arial" w:hAnsi="Arial" w:cs="Arial"/>
              </w:rPr>
              <w:t xml:space="preserve">Ventilador Pulmonar </w:t>
            </w:r>
            <w:proofErr w:type="spellStart"/>
            <w:r w:rsidRPr="00DC274C">
              <w:rPr>
                <w:rFonts w:ascii="Arial" w:hAnsi="Arial" w:cs="Arial"/>
              </w:rPr>
              <w:t>Pressométrico</w:t>
            </w:r>
            <w:proofErr w:type="spellEnd"/>
          </w:p>
          <w:p w14:paraId="4482AD33" w14:textId="77777777" w:rsidR="00DC274C" w:rsidRPr="00DC274C" w:rsidRDefault="00DC274C" w:rsidP="00DC274C">
            <w:pPr>
              <w:rPr>
                <w:rFonts w:ascii="Arial" w:hAnsi="Arial" w:cs="Arial"/>
              </w:rPr>
            </w:pPr>
            <w:r w:rsidRPr="00DC274C">
              <w:rPr>
                <w:rFonts w:ascii="Arial" w:hAnsi="Arial" w:cs="Arial"/>
              </w:rPr>
              <w:t xml:space="preserve">Ventilador Pulmonar </w:t>
            </w:r>
            <w:proofErr w:type="spellStart"/>
            <w:r w:rsidRPr="00DC274C">
              <w:rPr>
                <w:rFonts w:ascii="Arial" w:hAnsi="Arial" w:cs="Arial"/>
              </w:rPr>
              <w:t>Eletrônico</w:t>
            </w:r>
            <w:proofErr w:type="spellEnd"/>
            <w:r w:rsidRPr="00DC274C">
              <w:rPr>
                <w:rFonts w:ascii="Arial" w:hAnsi="Arial" w:cs="Arial"/>
              </w:rPr>
              <w:t xml:space="preserve"> microprocessado para pacientes neonatais, </w:t>
            </w:r>
            <w:proofErr w:type="spellStart"/>
            <w:r w:rsidRPr="00DC274C">
              <w:rPr>
                <w:rFonts w:ascii="Arial" w:hAnsi="Arial" w:cs="Arial"/>
              </w:rPr>
              <w:t>pediátricos</w:t>
            </w:r>
            <w:proofErr w:type="spellEnd"/>
            <w:r w:rsidRPr="00DC274C">
              <w:rPr>
                <w:rFonts w:ascii="Arial" w:hAnsi="Arial" w:cs="Arial"/>
              </w:rPr>
              <w:t xml:space="preserve"> e adultos.</w:t>
            </w:r>
          </w:p>
          <w:p w14:paraId="643B64DA" w14:textId="77777777" w:rsidR="00DC274C" w:rsidRPr="00DC274C" w:rsidRDefault="00DC274C" w:rsidP="00DC274C">
            <w:pPr>
              <w:rPr>
                <w:rFonts w:ascii="Arial" w:hAnsi="Arial" w:cs="Arial"/>
              </w:rPr>
            </w:pPr>
            <w:r w:rsidRPr="00DC274C">
              <w:rPr>
                <w:rFonts w:ascii="Arial" w:hAnsi="Arial" w:cs="Arial"/>
              </w:rPr>
              <w:t xml:space="preserve">Modos Ventilatórios para </w:t>
            </w:r>
            <w:proofErr w:type="spellStart"/>
            <w:r w:rsidRPr="00DC274C">
              <w:rPr>
                <w:rFonts w:ascii="Arial" w:hAnsi="Arial" w:cs="Arial"/>
              </w:rPr>
              <w:t>adulto</w:t>
            </w:r>
            <w:proofErr w:type="spellEnd"/>
            <w:r w:rsidRPr="00DC274C">
              <w:rPr>
                <w:rFonts w:ascii="Arial" w:hAnsi="Arial" w:cs="Arial"/>
              </w:rPr>
              <w:t>, pediátrico e neonatal:</w:t>
            </w:r>
          </w:p>
          <w:p w14:paraId="5598EB8A" w14:textId="77777777" w:rsidR="00DC274C" w:rsidRPr="00DC274C" w:rsidRDefault="00DC274C" w:rsidP="00DC274C">
            <w:pPr>
              <w:rPr>
                <w:rFonts w:ascii="Arial" w:hAnsi="Arial" w:cs="Arial"/>
              </w:rPr>
            </w:pPr>
            <w:r w:rsidRPr="00DC274C">
              <w:rPr>
                <w:rFonts w:ascii="Arial" w:hAnsi="Arial" w:cs="Arial"/>
              </w:rPr>
              <w:t>·         VC E SIMV VC</w:t>
            </w:r>
          </w:p>
          <w:p w14:paraId="6690FFFF" w14:textId="77777777" w:rsidR="00DC274C" w:rsidRPr="00DC274C" w:rsidRDefault="00DC274C" w:rsidP="00DC274C">
            <w:pPr>
              <w:rPr>
                <w:rFonts w:ascii="Arial" w:hAnsi="Arial" w:cs="Arial"/>
              </w:rPr>
            </w:pPr>
            <w:r w:rsidRPr="00DC274C">
              <w:rPr>
                <w:rFonts w:ascii="Arial" w:hAnsi="Arial" w:cs="Arial"/>
              </w:rPr>
              <w:t>·         PC E SIMV PC</w:t>
            </w:r>
          </w:p>
          <w:p w14:paraId="63B9C4EF" w14:textId="77777777" w:rsidR="00DC274C" w:rsidRPr="00DC274C" w:rsidRDefault="00DC274C" w:rsidP="00DC274C">
            <w:pPr>
              <w:rPr>
                <w:rFonts w:ascii="Arial" w:hAnsi="Arial" w:cs="Arial"/>
              </w:rPr>
            </w:pPr>
            <w:r w:rsidRPr="00DC274C">
              <w:rPr>
                <w:rFonts w:ascii="Arial" w:hAnsi="Arial" w:cs="Arial"/>
              </w:rPr>
              <w:t>·         PS</w:t>
            </w:r>
          </w:p>
          <w:p w14:paraId="68C4E2DB" w14:textId="77777777" w:rsidR="00DC274C" w:rsidRPr="00DC274C" w:rsidRDefault="00DC274C" w:rsidP="00DC274C">
            <w:pPr>
              <w:rPr>
                <w:rFonts w:ascii="Arial" w:hAnsi="Arial" w:cs="Arial"/>
              </w:rPr>
            </w:pPr>
            <w:r w:rsidRPr="00DC274C">
              <w:rPr>
                <w:rFonts w:ascii="Arial" w:hAnsi="Arial" w:cs="Arial"/>
              </w:rPr>
              <w:t>·         VS</w:t>
            </w:r>
          </w:p>
          <w:p w14:paraId="643FEA2F" w14:textId="77777777" w:rsidR="00DC274C" w:rsidRPr="00DC274C" w:rsidRDefault="00DC274C" w:rsidP="00DC274C">
            <w:pPr>
              <w:rPr>
                <w:rFonts w:ascii="Arial" w:hAnsi="Arial" w:cs="Arial"/>
              </w:rPr>
            </w:pPr>
            <w:r w:rsidRPr="00DC274C">
              <w:rPr>
                <w:rFonts w:ascii="Arial" w:hAnsi="Arial" w:cs="Arial"/>
              </w:rPr>
              <w:t>·         PRVC E SIMV</w:t>
            </w:r>
          </w:p>
          <w:p w14:paraId="03080C3B" w14:textId="77777777" w:rsidR="00DC274C" w:rsidRPr="00DC274C" w:rsidRDefault="00DC274C" w:rsidP="00DC274C">
            <w:pPr>
              <w:rPr>
                <w:rFonts w:ascii="Arial" w:hAnsi="Arial" w:cs="Arial"/>
              </w:rPr>
            </w:pPr>
            <w:r w:rsidRPr="00DC274C">
              <w:rPr>
                <w:rFonts w:ascii="Arial" w:hAnsi="Arial" w:cs="Arial"/>
              </w:rPr>
              <w:t>·         VNI</w:t>
            </w:r>
          </w:p>
          <w:p w14:paraId="66C9F046" w14:textId="77777777" w:rsidR="00DC274C" w:rsidRPr="00DC274C" w:rsidRDefault="00DC274C" w:rsidP="00DC274C">
            <w:pPr>
              <w:rPr>
                <w:rFonts w:ascii="Arial" w:hAnsi="Arial" w:cs="Arial"/>
              </w:rPr>
            </w:pPr>
            <w:r w:rsidRPr="00DC274C">
              <w:rPr>
                <w:rFonts w:ascii="Arial" w:hAnsi="Arial" w:cs="Arial"/>
              </w:rPr>
              <w:t>·         CPAP</w:t>
            </w:r>
          </w:p>
          <w:p w14:paraId="6C139A27" w14:textId="77777777" w:rsidR="00DC274C" w:rsidRPr="00DC274C" w:rsidRDefault="00DC274C" w:rsidP="00DC274C">
            <w:pPr>
              <w:rPr>
                <w:rFonts w:ascii="Arial" w:hAnsi="Arial" w:cs="Arial"/>
              </w:rPr>
            </w:pPr>
            <w:r w:rsidRPr="00DC274C">
              <w:rPr>
                <w:rFonts w:ascii="Arial" w:hAnsi="Arial" w:cs="Arial"/>
              </w:rPr>
              <w:t>·         TCPL ou VG, para pacientes neonatais</w:t>
            </w:r>
          </w:p>
          <w:p w14:paraId="470DAA27" w14:textId="77777777" w:rsidR="00DC274C" w:rsidRPr="00DC274C" w:rsidRDefault="00DC274C" w:rsidP="00DC274C">
            <w:pPr>
              <w:rPr>
                <w:rFonts w:ascii="Arial" w:hAnsi="Arial" w:cs="Arial"/>
              </w:rPr>
            </w:pPr>
            <w:r w:rsidRPr="00DC274C">
              <w:rPr>
                <w:rFonts w:ascii="Arial" w:hAnsi="Arial" w:cs="Arial"/>
              </w:rPr>
              <w:t xml:space="preserve">·         Ventilação proporcional com sincronismo (PAV, NAVA, ASV, AVA, AMV </w:t>
            </w:r>
            <w:proofErr w:type="spellStart"/>
            <w:r w:rsidRPr="00DC274C">
              <w:rPr>
                <w:rFonts w:ascii="Arial" w:hAnsi="Arial" w:cs="Arial"/>
              </w:rPr>
              <w:t>SmartCare</w:t>
            </w:r>
            <w:proofErr w:type="spellEnd"/>
            <w:r w:rsidRPr="00DC274C">
              <w:rPr>
                <w:rFonts w:ascii="Arial" w:hAnsi="Arial" w:cs="Arial"/>
              </w:rPr>
              <w:t xml:space="preserve">, ou similar) </w:t>
            </w:r>
            <w:proofErr w:type="gramStart"/>
            <w:r w:rsidRPr="00DC274C">
              <w:rPr>
                <w:rFonts w:ascii="Arial" w:hAnsi="Arial" w:cs="Arial"/>
              </w:rPr>
              <w:t>para pacientes adulto</w:t>
            </w:r>
            <w:proofErr w:type="gramEnd"/>
            <w:r w:rsidRPr="00DC274C">
              <w:rPr>
                <w:rFonts w:ascii="Arial" w:hAnsi="Arial" w:cs="Arial"/>
              </w:rPr>
              <w:t>.</w:t>
            </w:r>
          </w:p>
          <w:p w14:paraId="724567DE" w14:textId="77777777" w:rsidR="00DC274C" w:rsidRPr="00DC274C" w:rsidRDefault="00DC274C" w:rsidP="00DC274C">
            <w:pPr>
              <w:rPr>
                <w:rFonts w:ascii="Arial" w:hAnsi="Arial" w:cs="Arial"/>
              </w:rPr>
            </w:pPr>
            <w:r w:rsidRPr="00DC274C">
              <w:rPr>
                <w:rFonts w:ascii="Arial" w:hAnsi="Arial" w:cs="Arial"/>
              </w:rPr>
              <w:t>·         Deve possuir backup em todos os modos espontâneos.</w:t>
            </w:r>
          </w:p>
          <w:p w14:paraId="6BAE9759" w14:textId="77777777" w:rsidR="00DC274C" w:rsidRPr="00DC274C" w:rsidRDefault="00DC274C" w:rsidP="00DC274C">
            <w:pPr>
              <w:rPr>
                <w:rFonts w:ascii="Arial" w:hAnsi="Arial" w:cs="Arial"/>
              </w:rPr>
            </w:pPr>
            <w:r w:rsidRPr="00DC274C">
              <w:rPr>
                <w:rFonts w:ascii="Arial" w:hAnsi="Arial" w:cs="Arial"/>
              </w:rPr>
              <w:t xml:space="preserve"> Parâmetros Monitorados:</w:t>
            </w:r>
          </w:p>
          <w:p w14:paraId="23F11A29" w14:textId="77777777" w:rsidR="00DC274C" w:rsidRPr="00DC274C" w:rsidRDefault="00DC274C" w:rsidP="00DC274C">
            <w:pPr>
              <w:rPr>
                <w:rFonts w:ascii="Arial" w:hAnsi="Arial" w:cs="Arial"/>
              </w:rPr>
            </w:pPr>
            <w:r w:rsidRPr="00DC274C">
              <w:rPr>
                <w:rFonts w:ascii="Arial" w:hAnsi="Arial" w:cs="Arial"/>
              </w:rPr>
              <w:t>·         Volume corrente exalado</w:t>
            </w:r>
          </w:p>
          <w:p w14:paraId="73854EDD" w14:textId="77777777" w:rsidR="00DC274C" w:rsidRPr="00DC274C" w:rsidRDefault="00DC274C" w:rsidP="00DC274C">
            <w:pPr>
              <w:rPr>
                <w:rFonts w:ascii="Arial" w:hAnsi="Arial" w:cs="Arial"/>
              </w:rPr>
            </w:pPr>
            <w:r w:rsidRPr="00DC274C">
              <w:rPr>
                <w:rFonts w:ascii="Arial" w:hAnsi="Arial" w:cs="Arial"/>
              </w:rPr>
              <w:t>·         Volume corrente inspirado</w:t>
            </w:r>
          </w:p>
          <w:p w14:paraId="5C2F686C" w14:textId="77777777" w:rsidR="00DC274C" w:rsidRPr="00DC274C" w:rsidRDefault="00DC274C" w:rsidP="00DC274C">
            <w:pPr>
              <w:rPr>
                <w:rFonts w:ascii="Arial" w:hAnsi="Arial" w:cs="Arial"/>
              </w:rPr>
            </w:pPr>
            <w:r w:rsidRPr="00DC274C">
              <w:rPr>
                <w:rFonts w:ascii="Arial" w:hAnsi="Arial" w:cs="Arial"/>
              </w:rPr>
              <w:t>·         Pressão de pico</w:t>
            </w:r>
          </w:p>
          <w:p w14:paraId="21C5E60E" w14:textId="77777777" w:rsidR="00DC274C" w:rsidRPr="00DC274C" w:rsidRDefault="00DC274C" w:rsidP="00DC274C">
            <w:pPr>
              <w:rPr>
                <w:rFonts w:ascii="Arial" w:hAnsi="Arial" w:cs="Arial"/>
              </w:rPr>
            </w:pPr>
            <w:r w:rsidRPr="00DC274C">
              <w:rPr>
                <w:rFonts w:ascii="Arial" w:hAnsi="Arial" w:cs="Arial"/>
              </w:rPr>
              <w:t>·         Pressão de platô</w:t>
            </w:r>
          </w:p>
          <w:p w14:paraId="4017735D" w14:textId="77777777" w:rsidR="00DC274C" w:rsidRPr="00DC274C" w:rsidRDefault="00DC274C" w:rsidP="00DC274C">
            <w:pPr>
              <w:rPr>
                <w:rFonts w:ascii="Arial" w:hAnsi="Arial" w:cs="Arial"/>
              </w:rPr>
            </w:pPr>
            <w:r w:rsidRPr="00DC274C">
              <w:rPr>
                <w:rFonts w:ascii="Arial" w:hAnsi="Arial" w:cs="Arial"/>
              </w:rPr>
              <w:t>·         PEEP</w:t>
            </w:r>
          </w:p>
          <w:p w14:paraId="5EB18D2D" w14:textId="77777777" w:rsidR="00DC274C" w:rsidRPr="00DC274C" w:rsidRDefault="00DC274C" w:rsidP="00DC274C">
            <w:pPr>
              <w:rPr>
                <w:rFonts w:ascii="Arial" w:hAnsi="Arial" w:cs="Arial"/>
              </w:rPr>
            </w:pPr>
            <w:r w:rsidRPr="00DC274C">
              <w:rPr>
                <w:rFonts w:ascii="Arial" w:hAnsi="Arial" w:cs="Arial"/>
              </w:rPr>
              <w:t>·         Pressão média de vias aéreas</w:t>
            </w:r>
          </w:p>
          <w:p w14:paraId="5C81E1BF" w14:textId="77777777" w:rsidR="00DC274C" w:rsidRPr="00DC274C" w:rsidRDefault="00DC274C" w:rsidP="00DC274C">
            <w:pPr>
              <w:rPr>
                <w:rFonts w:ascii="Arial" w:hAnsi="Arial" w:cs="Arial"/>
              </w:rPr>
            </w:pPr>
            <w:r w:rsidRPr="00DC274C">
              <w:rPr>
                <w:rFonts w:ascii="Arial" w:hAnsi="Arial" w:cs="Arial"/>
              </w:rPr>
              <w:t>·         Frequência respiratória total e espontânea</w:t>
            </w:r>
          </w:p>
          <w:p w14:paraId="7DBE3386" w14:textId="77777777" w:rsidR="00DC274C" w:rsidRPr="00DC274C" w:rsidRDefault="00DC274C" w:rsidP="00DC274C">
            <w:pPr>
              <w:rPr>
                <w:rFonts w:ascii="Arial" w:hAnsi="Arial" w:cs="Arial"/>
              </w:rPr>
            </w:pPr>
            <w:r w:rsidRPr="00DC274C">
              <w:rPr>
                <w:rFonts w:ascii="Arial" w:hAnsi="Arial" w:cs="Arial"/>
              </w:rPr>
              <w:t>·         Indice de stress ou C20/C</w:t>
            </w:r>
          </w:p>
          <w:p w14:paraId="04CBA567" w14:textId="77777777" w:rsidR="00DC274C" w:rsidRPr="00DC274C" w:rsidRDefault="00DC274C" w:rsidP="00DC274C">
            <w:pPr>
              <w:rPr>
                <w:rFonts w:ascii="Arial" w:hAnsi="Arial" w:cs="Arial"/>
              </w:rPr>
            </w:pPr>
            <w:r w:rsidRPr="00DC274C">
              <w:rPr>
                <w:rFonts w:ascii="Arial" w:hAnsi="Arial" w:cs="Arial"/>
              </w:rPr>
              <w:t>·         Teste de respiração espontânea (SBT)</w:t>
            </w:r>
          </w:p>
          <w:p w14:paraId="13950E80" w14:textId="77777777" w:rsidR="00DC274C" w:rsidRPr="00DC274C" w:rsidRDefault="00DC274C" w:rsidP="00DC274C">
            <w:pPr>
              <w:rPr>
                <w:rFonts w:ascii="Arial" w:hAnsi="Arial" w:cs="Arial"/>
              </w:rPr>
            </w:pPr>
            <w:r w:rsidRPr="00DC274C">
              <w:rPr>
                <w:rFonts w:ascii="Arial" w:hAnsi="Arial" w:cs="Arial"/>
              </w:rPr>
              <w:t>·         Tempo inspiratório e expiratório</w:t>
            </w:r>
          </w:p>
          <w:p w14:paraId="585A132C" w14:textId="77777777" w:rsidR="00DC274C" w:rsidRPr="00DC274C" w:rsidRDefault="00DC274C" w:rsidP="00DC274C">
            <w:pPr>
              <w:rPr>
                <w:rFonts w:ascii="Arial" w:hAnsi="Arial" w:cs="Arial"/>
              </w:rPr>
            </w:pPr>
            <w:r w:rsidRPr="00DC274C">
              <w:rPr>
                <w:rFonts w:ascii="Arial" w:hAnsi="Arial" w:cs="Arial"/>
              </w:rPr>
              <w:t>·         Relação I:E</w:t>
            </w:r>
          </w:p>
          <w:p w14:paraId="129E748D" w14:textId="77777777" w:rsidR="00DC274C" w:rsidRPr="00DC274C" w:rsidRDefault="00DC274C" w:rsidP="00DC274C">
            <w:pPr>
              <w:rPr>
                <w:rFonts w:ascii="Arial" w:hAnsi="Arial" w:cs="Arial"/>
              </w:rPr>
            </w:pPr>
            <w:r w:rsidRPr="00DC274C">
              <w:rPr>
                <w:rFonts w:ascii="Arial" w:hAnsi="Arial" w:cs="Arial"/>
              </w:rPr>
              <w:t>·         Resistência</w:t>
            </w:r>
          </w:p>
          <w:p w14:paraId="63E9F879" w14:textId="77777777" w:rsidR="00DC274C" w:rsidRPr="00DC274C" w:rsidRDefault="00DC274C" w:rsidP="00DC274C">
            <w:pPr>
              <w:rPr>
                <w:rFonts w:ascii="Arial" w:hAnsi="Arial" w:cs="Arial"/>
              </w:rPr>
            </w:pPr>
            <w:r w:rsidRPr="00DC274C">
              <w:rPr>
                <w:rFonts w:ascii="Arial" w:hAnsi="Arial" w:cs="Arial"/>
              </w:rPr>
              <w:lastRenderedPageBreak/>
              <w:t>·         Complacência</w:t>
            </w:r>
          </w:p>
          <w:p w14:paraId="21EE1D17" w14:textId="77777777" w:rsidR="00DC274C" w:rsidRPr="00DC274C" w:rsidRDefault="00DC274C" w:rsidP="00DC274C">
            <w:pPr>
              <w:rPr>
                <w:rFonts w:ascii="Arial" w:hAnsi="Arial" w:cs="Arial"/>
              </w:rPr>
            </w:pPr>
            <w:r w:rsidRPr="00DC274C">
              <w:rPr>
                <w:rFonts w:ascii="Arial" w:hAnsi="Arial" w:cs="Arial"/>
              </w:rPr>
              <w:t xml:space="preserve">·         </w:t>
            </w:r>
            <w:proofErr w:type="spellStart"/>
            <w:r w:rsidRPr="00DC274C">
              <w:rPr>
                <w:rFonts w:ascii="Arial" w:hAnsi="Arial" w:cs="Arial"/>
              </w:rPr>
              <w:t>PiMax</w:t>
            </w:r>
            <w:proofErr w:type="spellEnd"/>
            <w:r w:rsidRPr="00DC274C">
              <w:rPr>
                <w:rFonts w:ascii="Arial" w:hAnsi="Arial" w:cs="Arial"/>
              </w:rPr>
              <w:t xml:space="preserve"> ou FIN</w:t>
            </w:r>
          </w:p>
          <w:p w14:paraId="46DEBABF" w14:textId="77777777" w:rsidR="00DC274C" w:rsidRPr="00DC274C" w:rsidRDefault="00DC274C" w:rsidP="00DC274C">
            <w:pPr>
              <w:rPr>
                <w:rFonts w:ascii="Arial" w:hAnsi="Arial" w:cs="Arial"/>
              </w:rPr>
            </w:pPr>
            <w:r w:rsidRPr="00DC274C">
              <w:rPr>
                <w:rFonts w:ascii="Arial" w:hAnsi="Arial" w:cs="Arial"/>
              </w:rPr>
              <w:t>·         P0.1</w:t>
            </w:r>
          </w:p>
          <w:p w14:paraId="69AEFE7C" w14:textId="77777777" w:rsidR="00DC274C" w:rsidRPr="00DC274C" w:rsidRDefault="00DC274C" w:rsidP="00DC274C">
            <w:pPr>
              <w:rPr>
                <w:rFonts w:ascii="Arial" w:hAnsi="Arial" w:cs="Arial"/>
              </w:rPr>
            </w:pPr>
            <w:r w:rsidRPr="00DC274C">
              <w:rPr>
                <w:rFonts w:ascii="Arial" w:hAnsi="Arial" w:cs="Arial"/>
              </w:rPr>
              <w:t>·         Pressão de oclusão</w:t>
            </w:r>
          </w:p>
          <w:p w14:paraId="7965D7B9" w14:textId="77777777" w:rsidR="00DC274C" w:rsidRPr="00DC274C" w:rsidRDefault="00DC274C" w:rsidP="00DC274C">
            <w:pPr>
              <w:rPr>
                <w:rFonts w:ascii="Arial" w:hAnsi="Arial" w:cs="Arial"/>
              </w:rPr>
            </w:pPr>
            <w:r w:rsidRPr="00DC274C">
              <w:rPr>
                <w:rFonts w:ascii="Arial" w:hAnsi="Arial" w:cs="Arial"/>
              </w:rPr>
              <w:t xml:space="preserve">·         Auto PEEP </w:t>
            </w:r>
          </w:p>
          <w:p w14:paraId="5311DE00" w14:textId="77777777" w:rsidR="00DC274C" w:rsidRPr="00DC274C" w:rsidRDefault="00DC274C" w:rsidP="00DC274C">
            <w:pPr>
              <w:rPr>
                <w:rFonts w:ascii="Arial" w:hAnsi="Arial" w:cs="Arial"/>
              </w:rPr>
            </w:pPr>
            <w:r w:rsidRPr="00DC274C">
              <w:rPr>
                <w:rFonts w:ascii="Arial" w:hAnsi="Arial" w:cs="Arial"/>
              </w:rPr>
              <w:t>Faixas de Controle:</w:t>
            </w:r>
          </w:p>
          <w:p w14:paraId="6F7E8156" w14:textId="77777777" w:rsidR="00DC274C" w:rsidRPr="00DC274C" w:rsidRDefault="00DC274C" w:rsidP="00DC274C">
            <w:pPr>
              <w:rPr>
                <w:rFonts w:ascii="Arial" w:hAnsi="Arial" w:cs="Arial"/>
              </w:rPr>
            </w:pPr>
            <w:r w:rsidRPr="00DC274C">
              <w:rPr>
                <w:rFonts w:ascii="Arial" w:hAnsi="Arial" w:cs="Arial"/>
              </w:rPr>
              <w:t>·         Volume Corrente: 2 a 3000ml</w:t>
            </w:r>
          </w:p>
          <w:p w14:paraId="6334AA30" w14:textId="77777777" w:rsidR="00DC274C" w:rsidRPr="00DC274C" w:rsidRDefault="00DC274C" w:rsidP="00DC274C">
            <w:pPr>
              <w:rPr>
                <w:rFonts w:ascii="Arial" w:hAnsi="Arial" w:cs="Arial"/>
              </w:rPr>
            </w:pPr>
            <w:r w:rsidRPr="00DC274C">
              <w:rPr>
                <w:rFonts w:ascii="Arial" w:hAnsi="Arial" w:cs="Arial"/>
              </w:rPr>
              <w:t>·         Pressão Controlada: 2 a 90 cmH2O</w:t>
            </w:r>
          </w:p>
          <w:p w14:paraId="7671EDA4" w14:textId="77777777" w:rsidR="00DC274C" w:rsidRPr="00DC274C" w:rsidRDefault="00DC274C" w:rsidP="00DC274C">
            <w:pPr>
              <w:rPr>
                <w:rFonts w:ascii="Arial" w:hAnsi="Arial" w:cs="Arial"/>
              </w:rPr>
            </w:pPr>
            <w:r w:rsidRPr="00DC274C">
              <w:rPr>
                <w:rFonts w:ascii="Arial" w:hAnsi="Arial" w:cs="Arial"/>
              </w:rPr>
              <w:t>·         Pressão de Suporte: 0 a 90 cmH2O</w:t>
            </w:r>
          </w:p>
          <w:p w14:paraId="0BB6B699" w14:textId="77777777" w:rsidR="00DC274C" w:rsidRPr="00DC274C" w:rsidRDefault="00DC274C" w:rsidP="00DC274C">
            <w:pPr>
              <w:rPr>
                <w:rFonts w:ascii="Arial" w:hAnsi="Arial" w:cs="Arial"/>
              </w:rPr>
            </w:pPr>
            <w:r w:rsidRPr="00DC274C">
              <w:rPr>
                <w:rFonts w:ascii="Arial" w:hAnsi="Arial" w:cs="Arial"/>
              </w:rPr>
              <w:t xml:space="preserve">·         Frequência Respiratória: Máximo 150rpm </w:t>
            </w:r>
            <w:proofErr w:type="gramStart"/>
            <w:r w:rsidRPr="00DC274C">
              <w:rPr>
                <w:rFonts w:ascii="Arial" w:hAnsi="Arial" w:cs="Arial"/>
              </w:rPr>
              <w:t>afim</w:t>
            </w:r>
            <w:proofErr w:type="gramEnd"/>
            <w:r w:rsidRPr="00DC274C">
              <w:rPr>
                <w:rFonts w:ascii="Arial" w:hAnsi="Arial" w:cs="Arial"/>
              </w:rPr>
              <w:t xml:space="preserve"> de evitar lesão pulmonar</w:t>
            </w:r>
          </w:p>
          <w:p w14:paraId="7B87D588" w14:textId="77777777" w:rsidR="00DC274C" w:rsidRPr="00DC274C" w:rsidRDefault="00DC274C" w:rsidP="00DC274C">
            <w:pPr>
              <w:rPr>
                <w:rFonts w:ascii="Arial" w:hAnsi="Arial" w:cs="Arial"/>
              </w:rPr>
            </w:pPr>
            <w:r w:rsidRPr="00DC274C">
              <w:rPr>
                <w:rFonts w:ascii="Arial" w:hAnsi="Arial" w:cs="Arial"/>
              </w:rPr>
              <w:t>·         PEEP: 0 a 50 cmH2O</w:t>
            </w:r>
          </w:p>
          <w:p w14:paraId="2517CD53" w14:textId="77777777" w:rsidR="00DC274C" w:rsidRPr="00DC274C" w:rsidRDefault="00DC274C" w:rsidP="00DC274C">
            <w:pPr>
              <w:rPr>
                <w:rFonts w:ascii="Arial" w:hAnsi="Arial" w:cs="Arial"/>
              </w:rPr>
            </w:pPr>
            <w:r w:rsidRPr="00DC274C">
              <w:rPr>
                <w:rFonts w:ascii="Arial" w:hAnsi="Arial" w:cs="Arial"/>
              </w:rPr>
              <w:t>·         Tempo Inspiratório: 0,3 a 5 segundos</w:t>
            </w:r>
          </w:p>
          <w:p w14:paraId="1D2CBA01" w14:textId="77777777" w:rsidR="00DC274C" w:rsidRPr="00DC274C" w:rsidRDefault="00DC274C" w:rsidP="00DC274C">
            <w:pPr>
              <w:rPr>
                <w:rFonts w:ascii="Arial" w:hAnsi="Arial" w:cs="Arial"/>
              </w:rPr>
            </w:pPr>
            <w:r w:rsidRPr="00DC274C">
              <w:rPr>
                <w:rFonts w:ascii="Arial" w:hAnsi="Arial" w:cs="Arial"/>
              </w:rPr>
              <w:t>·         FiO2: 21 a 100%</w:t>
            </w:r>
          </w:p>
          <w:p w14:paraId="57E86B77" w14:textId="77777777" w:rsidR="00DC274C" w:rsidRPr="00DC274C" w:rsidRDefault="00DC274C" w:rsidP="00DC274C">
            <w:pPr>
              <w:rPr>
                <w:rFonts w:ascii="Arial" w:hAnsi="Arial" w:cs="Arial"/>
              </w:rPr>
            </w:pPr>
            <w:r w:rsidRPr="00DC274C">
              <w:rPr>
                <w:rFonts w:ascii="Arial" w:hAnsi="Arial" w:cs="Arial"/>
              </w:rPr>
              <w:t xml:space="preserve">·         Sensibilidade: 0,5 a 2 </w:t>
            </w:r>
            <w:proofErr w:type="spellStart"/>
            <w:r w:rsidRPr="00DC274C">
              <w:rPr>
                <w:rFonts w:ascii="Arial" w:hAnsi="Arial" w:cs="Arial"/>
              </w:rPr>
              <w:t>lpm</w:t>
            </w:r>
            <w:proofErr w:type="spellEnd"/>
          </w:p>
          <w:p w14:paraId="0A6F896D" w14:textId="77777777" w:rsidR="00DC274C" w:rsidRPr="00DC274C" w:rsidRDefault="00DC274C" w:rsidP="00DC274C">
            <w:pPr>
              <w:rPr>
                <w:rFonts w:ascii="Arial" w:hAnsi="Arial" w:cs="Arial"/>
              </w:rPr>
            </w:pPr>
            <w:r w:rsidRPr="00DC274C">
              <w:rPr>
                <w:rFonts w:ascii="Arial" w:hAnsi="Arial" w:cs="Arial"/>
              </w:rPr>
              <w:t>·         Oxigenoterapia: 1 a 60 litros</w:t>
            </w:r>
          </w:p>
          <w:p w14:paraId="73F7E23A" w14:textId="77777777" w:rsidR="00DC274C" w:rsidRPr="00DC274C" w:rsidRDefault="00DC274C" w:rsidP="00DC274C">
            <w:pPr>
              <w:rPr>
                <w:rFonts w:ascii="Arial" w:hAnsi="Arial" w:cs="Arial"/>
              </w:rPr>
            </w:pPr>
            <w:r w:rsidRPr="00DC274C">
              <w:rPr>
                <w:rFonts w:ascii="Arial" w:hAnsi="Arial" w:cs="Arial"/>
              </w:rPr>
              <w:t xml:space="preserve"> Monitorização:</w:t>
            </w:r>
          </w:p>
          <w:p w14:paraId="07AEBDCA" w14:textId="77777777" w:rsidR="00DC274C" w:rsidRPr="00DC274C" w:rsidRDefault="00DC274C" w:rsidP="00DC274C">
            <w:pPr>
              <w:rPr>
                <w:rFonts w:ascii="Arial" w:hAnsi="Arial" w:cs="Arial"/>
              </w:rPr>
            </w:pPr>
            <w:r w:rsidRPr="00DC274C">
              <w:rPr>
                <w:rFonts w:ascii="Arial" w:hAnsi="Arial" w:cs="Arial"/>
              </w:rPr>
              <w:t xml:space="preserve">·         Tela colorida de no mínimo 15 polegadas Touch </w:t>
            </w:r>
            <w:proofErr w:type="spellStart"/>
            <w:r w:rsidRPr="00DC274C">
              <w:rPr>
                <w:rFonts w:ascii="Arial" w:hAnsi="Arial" w:cs="Arial"/>
              </w:rPr>
              <w:t>screen</w:t>
            </w:r>
            <w:proofErr w:type="spellEnd"/>
            <w:r w:rsidRPr="00DC274C">
              <w:rPr>
                <w:rFonts w:ascii="Arial" w:hAnsi="Arial" w:cs="Arial"/>
              </w:rPr>
              <w:t xml:space="preserve"> com sistema de rotação e angulação.</w:t>
            </w:r>
          </w:p>
          <w:p w14:paraId="55B3A574" w14:textId="77777777" w:rsidR="00DC274C" w:rsidRPr="00DC274C" w:rsidRDefault="00DC274C" w:rsidP="00DC274C">
            <w:pPr>
              <w:rPr>
                <w:rFonts w:ascii="Arial" w:hAnsi="Arial" w:cs="Arial"/>
              </w:rPr>
            </w:pPr>
            <w:r w:rsidRPr="00DC274C">
              <w:rPr>
                <w:rFonts w:ascii="Arial" w:hAnsi="Arial" w:cs="Arial"/>
              </w:rPr>
              <w:t>·         Apresentação de 03 curvas (pressão x tempo, fluxo x tempo, volume x tempo) e 2 loops</w:t>
            </w:r>
          </w:p>
          <w:p w14:paraId="67DF4062" w14:textId="77777777" w:rsidR="00DC274C" w:rsidRPr="00DC274C" w:rsidRDefault="00DC274C" w:rsidP="00DC274C">
            <w:pPr>
              <w:rPr>
                <w:rFonts w:ascii="Arial" w:hAnsi="Arial" w:cs="Arial"/>
              </w:rPr>
            </w:pPr>
            <w:r w:rsidRPr="00DC274C">
              <w:rPr>
                <w:rFonts w:ascii="Arial" w:hAnsi="Arial" w:cs="Arial"/>
              </w:rPr>
              <w:t xml:space="preserve">·      </w:t>
            </w:r>
            <w:proofErr w:type="gramStart"/>
            <w:r w:rsidRPr="00DC274C">
              <w:rPr>
                <w:rFonts w:ascii="Arial" w:hAnsi="Arial" w:cs="Arial"/>
              </w:rPr>
              <w:t xml:space="preserve">   (</w:t>
            </w:r>
            <w:proofErr w:type="gramEnd"/>
            <w:r w:rsidRPr="00DC274C">
              <w:rPr>
                <w:rFonts w:ascii="Arial" w:hAnsi="Arial" w:cs="Arial"/>
              </w:rPr>
              <w:t>pressão x volume e fluxo x volume) exibidos simultaneamente na tela.</w:t>
            </w:r>
          </w:p>
          <w:p w14:paraId="7AB5E95B" w14:textId="77777777" w:rsidR="00DC274C" w:rsidRPr="00DC274C" w:rsidRDefault="00DC274C" w:rsidP="00DC274C">
            <w:pPr>
              <w:rPr>
                <w:rFonts w:ascii="Arial" w:hAnsi="Arial" w:cs="Arial"/>
              </w:rPr>
            </w:pPr>
            <w:r w:rsidRPr="00DC274C">
              <w:rPr>
                <w:rFonts w:ascii="Arial" w:hAnsi="Arial" w:cs="Arial"/>
              </w:rPr>
              <w:t>·         Monitoração de volume por sensor proximal para pacientes neonatais.</w:t>
            </w:r>
          </w:p>
          <w:p w14:paraId="2FC64EA2" w14:textId="77777777" w:rsidR="00DC274C" w:rsidRPr="00DC274C" w:rsidRDefault="00DC274C" w:rsidP="00DC274C">
            <w:pPr>
              <w:rPr>
                <w:rFonts w:ascii="Arial" w:hAnsi="Arial" w:cs="Arial"/>
              </w:rPr>
            </w:pPr>
            <w:r w:rsidRPr="00DC274C">
              <w:rPr>
                <w:rFonts w:ascii="Arial" w:hAnsi="Arial" w:cs="Arial"/>
              </w:rPr>
              <w:t>·         Monitorização da FiO2 por sensor paramagnético ou ultrassônico.</w:t>
            </w:r>
          </w:p>
          <w:p w14:paraId="65C35904" w14:textId="77777777" w:rsidR="00DC274C" w:rsidRPr="00DC274C" w:rsidRDefault="00DC274C" w:rsidP="00DC274C">
            <w:pPr>
              <w:rPr>
                <w:rFonts w:ascii="Arial" w:hAnsi="Arial" w:cs="Arial"/>
              </w:rPr>
            </w:pPr>
            <w:r w:rsidRPr="00DC274C">
              <w:rPr>
                <w:rFonts w:ascii="Arial" w:hAnsi="Arial" w:cs="Arial"/>
              </w:rPr>
              <w:t>·         Oxigenioterapia.</w:t>
            </w:r>
          </w:p>
          <w:p w14:paraId="123AE930" w14:textId="77777777" w:rsidR="00DC274C" w:rsidRPr="00DC274C" w:rsidRDefault="00DC274C" w:rsidP="00DC274C">
            <w:pPr>
              <w:rPr>
                <w:rFonts w:ascii="Arial" w:hAnsi="Arial" w:cs="Arial"/>
              </w:rPr>
            </w:pPr>
            <w:r w:rsidRPr="00DC274C">
              <w:rPr>
                <w:rFonts w:ascii="Arial" w:hAnsi="Arial" w:cs="Arial"/>
              </w:rPr>
              <w:t xml:space="preserve">·         Capacidade Instalada para monitorização futura de Capnografia pelo método </w:t>
            </w:r>
            <w:proofErr w:type="spellStart"/>
            <w:r w:rsidRPr="00DC274C">
              <w:rPr>
                <w:rFonts w:ascii="Arial" w:hAnsi="Arial" w:cs="Arial"/>
              </w:rPr>
              <w:t>Mainstream</w:t>
            </w:r>
            <w:proofErr w:type="spellEnd"/>
            <w:r w:rsidRPr="00DC274C">
              <w:rPr>
                <w:rFonts w:ascii="Arial" w:hAnsi="Arial" w:cs="Arial"/>
              </w:rPr>
              <w:t>.</w:t>
            </w:r>
          </w:p>
          <w:p w14:paraId="79109E24" w14:textId="77777777" w:rsidR="00DC274C" w:rsidRPr="00DC274C" w:rsidRDefault="00DC274C" w:rsidP="00DC274C">
            <w:pPr>
              <w:rPr>
                <w:rFonts w:ascii="Arial" w:hAnsi="Arial" w:cs="Arial"/>
              </w:rPr>
            </w:pPr>
            <w:r w:rsidRPr="00DC274C">
              <w:rPr>
                <w:rFonts w:ascii="Arial" w:hAnsi="Arial" w:cs="Arial"/>
              </w:rPr>
              <w:t xml:space="preserve"> Alarmes:</w:t>
            </w:r>
          </w:p>
          <w:p w14:paraId="0D8FC4C4" w14:textId="77777777" w:rsidR="00DC274C" w:rsidRPr="00DC274C" w:rsidRDefault="00DC274C" w:rsidP="00DC274C">
            <w:pPr>
              <w:rPr>
                <w:rFonts w:ascii="Arial" w:hAnsi="Arial" w:cs="Arial"/>
              </w:rPr>
            </w:pPr>
            <w:r w:rsidRPr="00DC274C">
              <w:rPr>
                <w:rFonts w:ascii="Arial" w:hAnsi="Arial" w:cs="Arial"/>
              </w:rPr>
              <w:t>·         Alarme de alta e baixa pressão inspiratória.</w:t>
            </w:r>
          </w:p>
          <w:p w14:paraId="5F7C4614" w14:textId="77777777" w:rsidR="00DC274C" w:rsidRPr="00DC274C" w:rsidRDefault="00DC274C" w:rsidP="00DC274C">
            <w:pPr>
              <w:rPr>
                <w:rFonts w:ascii="Arial" w:hAnsi="Arial" w:cs="Arial"/>
              </w:rPr>
            </w:pPr>
            <w:r w:rsidRPr="00DC274C">
              <w:rPr>
                <w:rFonts w:ascii="Arial" w:hAnsi="Arial" w:cs="Arial"/>
              </w:rPr>
              <w:t>·         Alto e baixo volume minuto.</w:t>
            </w:r>
          </w:p>
          <w:p w14:paraId="3D9953EB" w14:textId="77777777" w:rsidR="00DC274C" w:rsidRPr="00DC274C" w:rsidRDefault="00DC274C" w:rsidP="00DC274C">
            <w:pPr>
              <w:rPr>
                <w:rFonts w:ascii="Arial" w:hAnsi="Arial" w:cs="Arial"/>
              </w:rPr>
            </w:pPr>
            <w:r w:rsidRPr="00DC274C">
              <w:rPr>
                <w:rFonts w:ascii="Arial" w:hAnsi="Arial" w:cs="Arial"/>
              </w:rPr>
              <w:t>·         Frequência respiratória.</w:t>
            </w:r>
          </w:p>
          <w:p w14:paraId="3E35325E" w14:textId="77777777" w:rsidR="00DC274C" w:rsidRPr="00DC274C" w:rsidRDefault="00DC274C" w:rsidP="00DC274C">
            <w:pPr>
              <w:rPr>
                <w:rFonts w:ascii="Arial" w:hAnsi="Arial" w:cs="Arial"/>
              </w:rPr>
            </w:pPr>
            <w:r w:rsidRPr="00DC274C">
              <w:rPr>
                <w:rFonts w:ascii="Arial" w:hAnsi="Arial" w:cs="Arial"/>
              </w:rPr>
              <w:t>·         Alto/baixo FIO2.</w:t>
            </w:r>
          </w:p>
          <w:p w14:paraId="19DA0B61" w14:textId="77777777" w:rsidR="00DC274C" w:rsidRPr="00DC274C" w:rsidRDefault="00DC274C" w:rsidP="00DC274C">
            <w:pPr>
              <w:rPr>
                <w:rFonts w:ascii="Arial" w:hAnsi="Arial" w:cs="Arial"/>
              </w:rPr>
            </w:pPr>
            <w:r w:rsidRPr="00DC274C">
              <w:rPr>
                <w:rFonts w:ascii="Arial" w:hAnsi="Arial" w:cs="Arial"/>
              </w:rPr>
              <w:t>·         Apneia.</w:t>
            </w:r>
          </w:p>
          <w:p w14:paraId="5CF349CD" w14:textId="77777777" w:rsidR="00DC274C" w:rsidRPr="00DC274C" w:rsidRDefault="00DC274C" w:rsidP="00DC274C">
            <w:pPr>
              <w:rPr>
                <w:rFonts w:ascii="Arial" w:hAnsi="Arial" w:cs="Arial"/>
              </w:rPr>
            </w:pPr>
            <w:r w:rsidRPr="00DC274C">
              <w:rPr>
                <w:rFonts w:ascii="Arial" w:hAnsi="Arial" w:cs="Arial"/>
              </w:rPr>
              <w:t>·         Falha no fornecimento de gás.</w:t>
            </w:r>
          </w:p>
          <w:p w14:paraId="7C6314D6" w14:textId="77777777" w:rsidR="00DC274C" w:rsidRPr="00DC274C" w:rsidRDefault="00DC274C" w:rsidP="00DC274C">
            <w:pPr>
              <w:rPr>
                <w:rFonts w:ascii="Arial" w:hAnsi="Arial" w:cs="Arial"/>
              </w:rPr>
            </w:pPr>
            <w:r w:rsidRPr="00DC274C">
              <w:rPr>
                <w:rFonts w:ascii="Arial" w:hAnsi="Arial" w:cs="Arial"/>
              </w:rPr>
              <w:lastRenderedPageBreak/>
              <w:t>·         Falta de energia.</w:t>
            </w:r>
          </w:p>
          <w:p w14:paraId="00234E02" w14:textId="77777777" w:rsidR="00DC274C" w:rsidRPr="00DC274C" w:rsidRDefault="00DC274C" w:rsidP="00DC274C">
            <w:pPr>
              <w:rPr>
                <w:rFonts w:ascii="Arial" w:hAnsi="Arial" w:cs="Arial"/>
              </w:rPr>
            </w:pPr>
            <w:r w:rsidRPr="00DC274C">
              <w:rPr>
                <w:rFonts w:ascii="Arial" w:hAnsi="Arial" w:cs="Arial"/>
              </w:rPr>
              <w:t xml:space="preserve">·         Baixa carga de bateria. </w:t>
            </w:r>
          </w:p>
          <w:p w14:paraId="6574445E" w14:textId="77777777" w:rsidR="00DC274C" w:rsidRPr="00DC274C" w:rsidRDefault="00DC274C" w:rsidP="00DC274C">
            <w:pPr>
              <w:rPr>
                <w:rFonts w:ascii="Arial" w:hAnsi="Arial" w:cs="Arial"/>
              </w:rPr>
            </w:pPr>
            <w:r w:rsidRPr="00DC274C">
              <w:rPr>
                <w:rFonts w:ascii="Arial" w:hAnsi="Arial" w:cs="Arial"/>
              </w:rPr>
              <w:t>Recursos:</w:t>
            </w:r>
          </w:p>
          <w:p w14:paraId="386FB958" w14:textId="77777777" w:rsidR="00DC274C" w:rsidRPr="00DC274C" w:rsidRDefault="00DC274C" w:rsidP="00DC274C">
            <w:pPr>
              <w:rPr>
                <w:rFonts w:ascii="Arial" w:hAnsi="Arial" w:cs="Arial"/>
              </w:rPr>
            </w:pPr>
            <w:r w:rsidRPr="00DC274C">
              <w:rPr>
                <w:rFonts w:ascii="Arial" w:hAnsi="Arial" w:cs="Arial"/>
              </w:rPr>
              <w:t>·         Cálculo automático do volume corrente por quilo de peso do paciente.</w:t>
            </w:r>
          </w:p>
          <w:p w14:paraId="31263C1D" w14:textId="77777777" w:rsidR="00DC274C" w:rsidRPr="00DC274C" w:rsidRDefault="00DC274C" w:rsidP="00DC274C">
            <w:pPr>
              <w:rPr>
                <w:rFonts w:ascii="Arial" w:hAnsi="Arial" w:cs="Arial"/>
              </w:rPr>
            </w:pPr>
            <w:r w:rsidRPr="00DC274C">
              <w:rPr>
                <w:rFonts w:ascii="Arial" w:hAnsi="Arial" w:cs="Arial"/>
              </w:rPr>
              <w:t>·         Compensação de Tubo.</w:t>
            </w:r>
          </w:p>
          <w:p w14:paraId="22DCE187" w14:textId="77777777" w:rsidR="00DC274C" w:rsidRPr="00DC274C" w:rsidRDefault="00DC274C" w:rsidP="00DC274C">
            <w:pPr>
              <w:rPr>
                <w:rFonts w:ascii="Arial" w:hAnsi="Arial" w:cs="Arial"/>
              </w:rPr>
            </w:pPr>
            <w:r w:rsidRPr="00DC274C">
              <w:rPr>
                <w:rFonts w:ascii="Arial" w:hAnsi="Arial" w:cs="Arial"/>
              </w:rPr>
              <w:t>·         Nebulização incorporado ao equipamento sem alteração de FIO2 ajustada ou nebulização compatível com nebulizadores a jato ou nebulizadores ultrassônicos.</w:t>
            </w:r>
          </w:p>
          <w:p w14:paraId="0EC4CC57" w14:textId="77777777" w:rsidR="00DC274C" w:rsidRPr="00DC274C" w:rsidRDefault="00DC274C" w:rsidP="00DC274C">
            <w:pPr>
              <w:rPr>
                <w:rFonts w:ascii="Arial" w:hAnsi="Arial" w:cs="Arial"/>
              </w:rPr>
            </w:pPr>
            <w:r w:rsidRPr="00DC274C">
              <w:rPr>
                <w:rFonts w:ascii="Arial" w:hAnsi="Arial" w:cs="Arial"/>
              </w:rPr>
              <w:t>·         Bateria Interna recarregável com autonomia mínima de 60 minutos.</w:t>
            </w:r>
          </w:p>
          <w:p w14:paraId="2EDFE658" w14:textId="77777777" w:rsidR="00DC274C" w:rsidRPr="00DC274C" w:rsidRDefault="00DC274C" w:rsidP="00DC274C">
            <w:pPr>
              <w:rPr>
                <w:rFonts w:ascii="Arial" w:hAnsi="Arial" w:cs="Arial"/>
              </w:rPr>
            </w:pPr>
            <w:r w:rsidRPr="00DC274C">
              <w:rPr>
                <w:rFonts w:ascii="Arial" w:hAnsi="Arial" w:cs="Arial"/>
              </w:rPr>
              <w:t>·         Deverá continuar ventilando o paciente mesmo com a falta de um dos gases em caso de emergência indicando o gás faltante através de alarme.</w:t>
            </w:r>
          </w:p>
          <w:p w14:paraId="5E949569" w14:textId="77777777" w:rsidR="00DC274C" w:rsidRPr="00DC274C" w:rsidRDefault="00DC274C" w:rsidP="00DC274C">
            <w:pPr>
              <w:rPr>
                <w:rFonts w:ascii="Arial" w:hAnsi="Arial" w:cs="Arial"/>
              </w:rPr>
            </w:pPr>
            <w:r w:rsidRPr="00DC274C">
              <w:rPr>
                <w:rFonts w:ascii="Arial" w:hAnsi="Arial" w:cs="Arial"/>
              </w:rPr>
              <w:t>·         Chamada de Enfermagem.</w:t>
            </w:r>
          </w:p>
          <w:p w14:paraId="0534B603" w14:textId="77777777" w:rsidR="00DC274C" w:rsidRPr="00DC274C" w:rsidRDefault="00DC274C" w:rsidP="00DC274C">
            <w:pPr>
              <w:rPr>
                <w:rFonts w:ascii="Arial" w:hAnsi="Arial" w:cs="Arial"/>
              </w:rPr>
            </w:pPr>
            <w:r w:rsidRPr="00DC274C">
              <w:rPr>
                <w:rFonts w:ascii="Arial" w:hAnsi="Arial" w:cs="Arial"/>
              </w:rPr>
              <w:t>·         Tendências de no mínimo 60hs para os principais dados monitorados.</w:t>
            </w:r>
          </w:p>
          <w:p w14:paraId="523754E6" w14:textId="77777777" w:rsidR="00DC274C" w:rsidRPr="00DC274C" w:rsidRDefault="00DC274C" w:rsidP="00DC274C">
            <w:pPr>
              <w:rPr>
                <w:rFonts w:ascii="Arial" w:hAnsi="Arial" w:cs="Arial"/>
              </w:rPr>
            </w:pPr>
            <w:r w:rsidRPr="00DC274C">
              <w:rPr>
                <w:rFonts w:ascii="Arial" w:hAnsi="Arial" w:cs="Arial"/>
              </w:rPr>
              <w:t xml:space="preserve">·         Deve comunicar com monitores </w:t>
            </w:r>
            <w:proofErr w:type="spellStart"/>
            <w:r w:rsidRPr="00DC274C">
              <w:rPr>
                <w:rFonts w:ascii="Arial" w:hAnsi="Arial" w:cs="Arial"/>
              </w:rPr>
              <w:t>multiparâmetros</w:t>
            </w:r>
            <w:proofErr w:type="spellEnd"/>
            <w:r w:rsidRPr="00DC274C">
              <w:rPr>
                <w:rFonts w:ascii="Arial" w:hAnsi="Arial" w:cs="Arial"/>
              </w:rPr>
              <w:t xml:space="preserve"> através de protocolo HL7 ou similar.</w:t>
            </w:r>
          </w:p>
          <w:p w14:paraId="2FC0E428" w14:textId="77777777" w:rsidR="00DC274C" w:rsidRPr="00DC274C" w:rsidRDefault="00DC274C" w:rsidP="00DC274C">
            <w:pPr>
              <w:rPr>
                <w:rFonts w:ascii="Arial" w:hAnsi="Arial" w:cs="Arial"/>
              </w:rPr>
            </w:pPr>
            <w:r w:rsidRPr="00DC274C">
              <w:rPr>
                <w:rFonts w:ascii="Arial" w:hAnsi="Arial" w:cs="Arial"/>
              </w:rPr>
              <w:t>·         Software em Língua Portuguesa.</w:t>
            </w:r>
          </w:p>
          <w:p w14:paraId="15FD9BE4" w14:textId="77777777" w:rsidR="00DC274C" w:rsidRPr="00DC274C" w:rsidRDefault="00DC274C" w:rsidP="00DC274C">
            <w:pPr>
              <w:rPr>
                <w:rFonts w:ascii="Arial" w:hAnsi="Arial" w:cs="Arial"/>
              </w:rPr>
            </w:pPr>
            <w:r w:rsidRPr="00DC274C">
              <w:rPr>
                <w:rFonts w:ascii="Arial" w:hAnsi="Arial" w:cs="Arial"/>
              </w:rPr>
              <w:t>·         Grau de proteção IP22.</w:t>
            </w:r>
          </w:p>
          <w:p w14:paraId="3D5226A3" w14:textId="77777777" w:rsidR="00DC274C" w:rsidRPr="00DC274C" w:rsidRDefault="00DC274C" w:rsidP="00DC274C">
            <w:pPr>
              <w:rPr>
                <w:rFonts w:ascii="Arial" w:hAnsi="Arial" w:cs="Arial"/>
              </w:rPr>
            </w:pPr>
            <w:r w:rsidRPr="00DC274C">
              <w:rPr>
                <w:rFonts w:ascii="Arial" w:hAnsi="Arial" w:cs="Arial"/>
              </w:rPr>
              <w:t>·         Porta USB e HDMI ou VGA.</w:t>
            </w:r>
          </w:p>
          <w:p w14:paraId="13A10685" w14:textId="77777777" w:rsidR="00DC274C" w:rsidRPr="00DC274C" w:rsidRDefault="00DC274C" w:rsidP="00DC274C">
            <w:pPr>
              <w:rPr>
                <w:rFonts w:ascii="Arial" w:hAnsi="Arial" w:cs="Arial"/>
              </w:rPr>
            </w:pPr>
            <w:r w:rsidRPr="00DC274C">
              <w:rPr>
                <w:rFonts w:ascii="Arial" w:hAnsi="Arial" w:cs="Arial"/>
              </w:rPr>
              <w:t>·         Bivolt automático.</w:t>
            </w:r>
          </w:p>
          <w:p w14:paraId="2383E4D9" w14:textId="77777777" w:rsidR="00DC274C" w:rsidRPr="00DC274C" w:rsidRDefault="00DC274C" w:rsidP="00DC274C">
            <w:pPr>
              <w:rPr>
                <w:rFonts w:ascii="Arial" w:hAnsi="Arial" w:cs="Arial"/>
              </w:rPr>
            </w:pPr>
            <w:r w:rsidRPr="00DC274C">
              <w:rPr>
                <w:rFonts w:ascii="Arial" w:hAnsi="Arial" w:cs="Arial"/>
              </w:rPr>
              <w:t xml:space="preserve"> Atendimento às normas: NBR IEC 60601-1; NBR IEC 60601-1-2.</w:t>
            </w:r>
          </w:p>
          <w:p w14:paraId="15EF2C15" w14:textId="77777777" w:rsidR="00DC274C" w:rsidRPr="00DC274C" w:rsidRDefault="00DC274C" w:rsidP="00DC274C">
            <w:pPr>
              <w:rPr>
                <w:rFonts w:ascii="Arial" w:hAnsi="Arial" w:cs="Arial"/>
              </w:rPr>
            </w:pPr>
            <w:r w:rsidRPr="00DC274C">
              <w:rPr>
                <w:rFonts w:ascii="Arial" w:hAnsi="Arial" w:cs="Arial"/>
              </w:rPr>
              <w:t>Acessórios:</w:t>
            </w:r>
          </w:p>
          <w:p w14:paraId="137ACD8A" w14:textId="77777777" w:rsidR="00DC274C" w:rsidRPr="00DC274C" w:rsidRDefault="00DC274C" w:rsidP="00DC274C">
            <w:pPr>
              <w:rPr>
                <w:rFonts w:ascii="Arial" w:hAnsi="Arial" w:cs="Arial"/>
              </w:rPr>
            </w:pPr>
            <w:r w:rsidRPr="00DC274C">
              <w:rPr>
                <w:rFonts w:ascii="Arial" w:hAnsi="Arial" w:cs="Arial"/>
              </w:rPr>
              <w:t>·         Pedestal com rodízios e braço articulado</w:t>
            </w:r>
          </w:p>
          <w:p w14:paraId="692BEB8A" w14:textId="77777777" w:rsidR="00DC274C" w:rsidRPr="00DC274C" w:rsidRDefault="00DC274C" w:rsidP="00DC274C">
            <w:pPr>
              <w:rPr>
                <w:rFonts w:ascii="Arial" w:hAnsi="Arial" w:cs="Arial"/>
              </w:rPr>
            </w:pPr>
            <w:r w:rsidRPr="00DC274C">
              <w:rPr>
                <w:rFonts w:ascii="Arial" w:hAnsi="Arial" w:cs="Arial"/>
              </w:rPr>
              <w:t>·         Mangueira de AR e O2</w:t>
            </w:r>
          </w:p>
          <w:p w14:paraId="54F8071D" w14:textId="77777777" w:rsidR="00DC274C" w:rsidRPr="00DC274C" w:rsidRDefault="00DC274C" w:rsidP="00DC274C">
            <w:pPr>
              <w:rPr>
                <w:rFonts w:ascii="Arial" w:hAnsi="Arial" w:cs="Arial"/>
              </w:rPr>
            </w:pPr>
            <w:r w:rsidRPr="00DC274C">
              <w:rPr>
                <w:rFonts w:ascii="Arial" w:hAnsi="Arial" w:cs="Arial"/>
              </w:rPr>
              <w:t>·         Circuito Adulto</w:t>
            </w:r>
          </w:p>
          <w:p w14:paraId="4A35D8A6" w14:textId="77777777" w:rsidR="00DC274C" w:rsidRPr="00DC274C" w:rsidRDefault="00DC274C" w:rsidP="00DC274C">
            <w:pPr>
              <w:rPr>
                <w:rFonts w:ascii="Arial" w:hAnsi="Arial" w:cs="Arial"/>
              </w:rPr>
            </w:pPr>
            <w:r w:rsidRPr="00DC274C">
              <w:rPr>
                <w:rFonts w:ascii="Arial" w:hAnsi="Arial" w:cs="Arial"/>
              </w:rPr>
              <w:t>·         Umidificador Aquecido</w:t>
            </w:r>
          </w:p>
          <w:p w14:paraId="0EC52E7A" w14:textId="77777777" w:rsidR="00DC274C" w:rsidRPr="00DC274C" w:rsidRDefault="00DC274C" w:rsidP="00DC274C">
            <w:pPr>
              <w:rPr>
                <w:rFonts w:ascii="Arial" w:hAnsi="Arial" w:cs="Arial"/>
              </w:rPr>
            </w:pPr>
            <w:r w:rsidRPr="00DC274C">
              <w:rPr>
                <w:rFonts w:ascii="Arial" w:hAnsi="Arial" w:cs="Arial"/>
              </w:rPr>
              <w:t>·         Jarra</w:t>
            </w:r>
          </w:p>
          <w:p w14:paraId="3D94AD73" w14:textId="77777777" w:rsidR="00DC274C" w:rsidRPr="00DC274C" w:rsidRDefault="00DC274C" w:rsidP="00DC274C">
            <w:pPr>
              <w:rPr>
                <w:rFonts w:ascii="Arial" w:hAnsi="Arial" w:cs="Arial"/>
              </w:rPr>
            </w:pPr>
            <w:r w:rsidRPr="00DC274C">
              <w:rPr>
                <w:rFonts w:ascii="Arial" w:hAnsi="Arial" w:cs="Arial"/>
              </w:rPr>
              <w:t>·         2 válvulas ou cassetes extras</w:t>
            </w:r>
          </w:p>
          <w:p w14:paraId="345F95F2" w14:textId="77777777" w:rsidR="004A5AF9" w:rsidRPr="00DC274C" w:rsidRDefault="004A5AF9" w:rsidP="00DC274C">
            <w:pPr>
              <w:rPr>
                <w:rFonts w:ascii="Arial" w:hAnsi="Arial" w:cs="Arial"/>
              </w:rPr>
            </w:pPr>
          </w:p>
        </w:tc>
        <w:tc>
          <w:tcPr>
            <w:tcW w:w="4726" w:type="dxa"/>
          </w:tcPr>
          <w:p w14:paraId="52082820" w14:textId="1DEDDEDE" w:rsidR="004A5AF9" w:rsidRDefault="004A5AF9">
            <w:pPr>
              <w:spacing w:after="240" w:line="276" w:lineRule="auto"/>
              <w:jc w:val="both"/>
              <w:rPr>
                <w:rFonts w:ascii="Arial" w:eastAsia="Arial" w:hAnsi="Arial" w:cs="Arial"/>
                <w:sz w:val="22"/>
                <w:szCs w:val="22"/>
              </w:rPr>
            </w:pPr>
            <w:r w:rsidRPr="004A5AF9">
              <w:rPr>
                <w:rFonts w:ascii="Arial" w:eastAsia="Arial" w:hAnsi="Arial" w:cs="Arial"/>
                <w:sz w:val="22"/>
                <w:szCs w:val="22"/>
              </w:rPr>
              <w:lastRenderedPageBreak/>
              <w:t xml:space="preserve">Ventilador Pulmonar </w:t>
            </w:r>
            <w:proofErr w:type="spellStart"/>
            <w:r w:rsidRPr="004A5AF9">
              <w:rPr>
                <w:rFonts w:ascii="Arial" w:eastAsia="Arial" w:hAnsi="Arial" w:cs="Arial"/>
                <w:sz w:val="22"/>
                <w:szCs w:val="22"/>
              </w:rPr>
              <w:t>Pressométrico</w:t>
            </w:r>
            <w:proofErr w:type="spellEnd"/>
            <w:r w:rsidRPr="004A5AF9">
              <w:rPr>
                <w:rFonts w:ascii="Arial" w:eastAsia="Arial" w:hAnsi="Arial" w:cs="Arial"/>
                <w:sz w:val="22"/>
                <w:szCs w:val="22"/>
              </w:rPr>
              <w:t xml:space="preserve"> Ventilador Pulmonar </w:t>
            </w:r>
            <w:proofErr w:type="spellStart"/>
            <w:r w:rsidRPr="004A5AF9">
              <w:rPr>
                <w:rFonts w:ascii="Arial" w:eastAsia="Arial" w:hAnsi="Arial" w:cs="Arial"/>
                <w:sz w:val="22"/>
                <w:szCs w:val="22"/>
              </w:rPr>
              <w:t>Eletrônico</w:t>
            </w:r>
            <w:proofErr w:type="spellEnd"/>
            <w:r w:rsidRPr="004A5AF9">
              <w:rPr>
                <w:rFonts w:ascii="Arial" w:eastAsia="Arial" w:hAnsi="Arial" w:cs="Arial"/>
                <w:sz w:val="22"/>
                <w:szCs w:val="22"/>
              </w:rPr>
              <w:t xml:space="preserve"> microprocessado para pacientes neonatais, pediá </w:t>
            </w:r>
            <w:proofErr w:type="spellStart"/>
            <w:r w:rsidRPr="004A5AF9">
              <w:rPr>
                <w:rFonts w:ascii="Arial" w:eastAsia="Arial" w:hAnsi="Arial" w:cs="Arial"/>
                <w:sz w:val="22"/>
                <w:szCs w:val="22"/>
              </w:rPr>
              <w:t>tricos</w:t>
            </w:r>
            <w:proofErr w:type="spellEnd"/>
            <w:r w:rsidRPr="004A5AF9">
              <w:rPr>
                <w:rFonts w:ascii="Arial" w:eastAsia="Arial" w:hAnsi="Arial" w:cs="Arial"/>
                <w:sz w:val="22"/>
                <w:szCs w:val="22"/>
              </w:rPr>
              <w:t xml:space="preserve"> e adultos. Modos Ventilatórios para </w:t>
            </w:r>
            <w:proofErr w:type="spellStart"/>
            <w:r w:rsidRPr="004A5AF9">
              <w:rPr>
                <w:rFonts w:ascii="Arial" w:eastAsia="Arial" w:hAnsi="Arial" w:cs="Arial"/>
                <w:sz w:val="22"/>
                <w:szCs w:val="22"/>
              </w:rPr>
              <w:t>adulto</w:t>
            </w:r>
            <w:proofErr w:type="spellEnd"/>
            <w:r w:rsidRPr="004A5AF9">
              <w:rPr>
                <w:rFonts w:ascii="Arial" w:eastAsia="Arial" w:hAnsi="Arial" w:cs="Arial"/>
                <w:sz w:val="22"/>
                <w:szCs w:val="22"/>
              </w:rPr>
              <w:t xml:space="preserve">, pediátrico e neonatal: </w:t>
            </w:r>
            <w:r w:rsidRPr="004A5AF9">
              <w:rPr>
                <w:rFonts w:ascii="Arial" w:eastAsia="Arial" w:hAnsi="Arial" w:cs="Arial"/>
                <w:sz w:val="22"/>
                <w:szCs w:val="22"/>
              </w:rPr>
              <w:sym w:font="Symbol" w:char="F0B7"/>
            </w:r>
            <w:r w:rsidRPr="004A5AF9">
              <w:rPr>
                <w:rFonts w:ascii="Arial" w:eastAsia="Arial" w:hAnsi="Arial" w:cs="Arial"/>
                <w:sz w:val="22"/>
                <w:szCs w:val="22"/>
              </w:rPr>
              <w:t xml:space="preserve"> VC E SIMV VC </w:t>
            </w:r>
            <w:r w:rsidRPr="004A5AF9">
              <w:rPr>
                <w:rFonts w:ascii="Arial" w:eastAsia="Arial" w:hAnsi="Arial" w:cs="Arial"/>
                <w:sz w:val="22"/>
                <w:szCs w:val="22"/>
              </w:rPr>
              <w:sym w:font="Symbol" w:char="F0B7"/>
            </w:r>
            <w:r w:rsidRPr="004A5AF9">
              <w:rPr>
                <w:rFonts w:ascii="Arial" w:eastAsia="Arial" w:hAnsi="Arial" w:cs="Arial"/>
                <w:sz w:val="22"/>
                <w:szCs w:val="22"/>
              </w:rPr>
              <w:t xml:space="preserve"> PC E SIMV PC </w:t>
            </w:r>
            <w:r w:rsidRPr="004A5AF9">
              <w:rPr>
                <w:rFonts w:ascii="Arial" w:eastAsia="Arial" w:hAnsi="Arial" w:cs="Arial"/>
                <w:sz w:val="22"/>
                <w:szCs w:val="22"/>
              </w:rPr>
              <w:sym w:font="Symbol" w:char="F0B7"/>
            </w:r>
            <w:r w:rsidRPr="004A5AF9">
              <w:rPr>
                <w:rFonts w:ascii="Arial" w:eastAsia="Arial" w:hAnsi="Arial" w:cs="Arial"/>
                <w:sz w:val="22"/>
                <w:szCs w:val="22"/>
              </w:rPr>
              <w:t xml:space="preserve"> PS </w:t>
            </w:r>
            <w:r w:rsidRPr="004A5AF9">
              <w:rPr>
                <w:rFonts w:ascii="Arial" w:eastAsia="Arial" w:hAnsi="Arial" w:cs="Arial"/>
                <w:sz w:val="22"/>
                <w:szCs w:val="22"/>
              </w:rPr>
              <w:sym w:font="Symbol" w:char="F0B7"/>
            </w:r>
            <w:r w:rsidRPr="004A5AF9">
              <w:rPr>
                <w:rFonts w:ascii="Arial" w:eastAsia="Arial" w:hAnsi="Arial" w:cs="Arial"/>
                <w:sz w:val="22"/>
                <w:szCs w:val="22"/>
              </w:rPr>
              <w:t xml:space="preserve"> VS </w:t>
            </w:r>
            <w:r w:rsidRPr="004A5AF9">
              <w:rPr>
                <w:rFonts w:ascii="Arial" w:eastAsia="Arial" w:hAnsi="Arial" w:cs="Arial"/>
                <w:sz w:val="22"/>
                <w:szCs w:val="22"/>
              </w:rPr>
              <w:sym w:font="Symbol" w:char="F0B7"/>
            </w:r>
            <w:r w:rsidRPr="004A5AF9">
              <w:rPr>
                <w:rFonts w:ascii="Arial" w:eastAsia="Arial" w:hAnsi="Arial" w:cs="Arial"/>
                <w:sz w:val="22"/>
                <w:szCs w:val="22"/>
              </w:rPr>
              <w:t xml:space="preserve"> PRVC E SIMV </w:t>
            </w:r>
            <w:r w:rsidRPr="004A5AF9">
              <w:rPr>
                <w:rFonts w:ascii="Arial" w:eastAsia="Arial" w:hAnsi="Arial" w:cs="Arial"/>
                <w:sz w:val="22"/>
                <w:szCs w:val="22"/>
              </w:rPr>
              <w:sym w:font="Symbol" w:char="F0B7"/>
            </w:r>
            <w:r w:rsidRPr="004A5AF9">
              <w:rPr>
                <w:rFonts w:ascii="Arial" w:eastAsia="Arial" w:hAnsi="Arial" w:cs="Arial"/>
                <w:sz w:val="22"/>
                <w:szCs w:val="22"/>
              </w:rPr>
              <w:t xml:space="preserve"> VNI </w:t>
            </w:r>
            <w:r w:rsidRPr="004A5AF9">
              <w:rPr>
                <w:rFonts w:ascii="Arial" w:eastAsia="Arial" w:hAnsi="Arial" w:cs="Arial"/>
                <w:sz w:val="22"/>
                <w:szCs w:val="22"/>
              </w:rPr>
              <w:sym w:font="Symbol" w:char="F0B7"/>
            </w:r>
            <w:r w:rsidRPr="004A5AF9">
              <w:rPr>
                <w:rFonts w:ascii="Arial" w:eastAsia="Arial" w:hAnsi="Arial" w:cs="Arial"/>
                <w:sz w:val="22"/>
                <w:szCs w:val="22"/>
              </w:rPr>
              <w:t xml:space="preserve"> CPAP </w:t>
            </w:r>
            <w:r w:rsidRPr="004A5AF9">
              <w:rPr>
                <w:rFonts w:ascii="Arial" w:eastAsia="Arial" w:hAnsi="Arial" w:cs="Arial"/>
                <w:sz w:val="22"/>
                <w:szCs w:val="22"/>
              </w:rPr>
              <w:sym w:font="Symbol" w:char="F0B7"/>
            </w:r>
            <w:r w:rsidRPr="004A5AF9">
              <w:rPr>
                <w:rFonts w:ascii="Arial" w:eastAsia="Arial" w:hAnsi="Arial" w:cs="Arial"/>
                <w:sz w:val="22"/>
                <w:szCs w:val="22"/>
              </w:rPr>
              <w:t xml:space="preserve"> TCPL ou VG, para pacientes neonatais </w:t>
            </w:r>
            <w:r w:rsidRPr="004A5AF9">
              <w:rPr>
                <w:rFonts w:ascii="Arial" w:eastAsia="Arial" w:hAnsi="Arial" w:cs="Arial"/>
                <w:sz w:val="22"/>
                <w:szCs w:val="22"/>
              </w:rPr>
              <w:sym w:font="Symbol" w:char="F0B7"/>
            </w:r>
            <w:r w:rsidRPr="004A5AF9">
              <w:rPr>
                <w:rFonts w:ascii="Arial" w:eastAsia="Arial" w:hAnsi="Arial" w:cs="Arial"/>
                <w:sz w:val="22"/>
                <w:szCs w:val="22"/>
              </w:rPr>
              <w:t xml:space="preserve"> Ventilação proporcional com sincronismo (PAV, NAVA, ASV, AVA, AMV </w:t>
            </w:r>
            <w:proofErr w:type="spellStart"/>
            <w:r w:rsidRPr="004A5AF9">
              <w:rPr>
                <w:rFonts w:ascii="Arial" w:eastAsia="Arial" w:hAnsi="Arial" w:cs="Arial"/>
                <w:sz w:val="22"/>
                <w:szCs w:val="22"/>
              </w:rPr>
              <w:t>SmartCare</w:t>
            </w:r>
            <w:proofErr w:type="spellEnd"/>
            <w:r w:rsidRPr="004A5AF9">
              <w:rPr>
                <w:rFonts w:ascii="Arial" w:eastAsia="Arial" w:hAnsi="Arial" w:cs="Arial"/>
                <w:sz w:val="22"/>
                <w:szCs w:val="22"/>
              </w:rPr>
              <w:t xml:space="preserve">, ou similar) </w:t>
            </w:r>
            <w:proofErr w:type="gramStart"/>
            <w:r w:rsidRPr="004A5AF9">
              <w:rPr>
                <w:rFonts w:ascii="Arial" w:eastAsia="Arial" w:hAnsi="Arial" w:cs="Arial"/>
                <w:sz w:val="22"/>
                <w:szCs w:val="22"/>
              </w:rPr>
              <w:t>para pacientes adulto</w:t>
            </w:r>
            <w:proofErr w:type="gramEnd"/>
            <w:r w:rsidRPr="004A5AF9">
              <w:rPr>
                <w:rFonts w:ascii="Arial" w:eastAsia="Arial" w:hAnsi="Arial" w:cs="Arial"/>
                <w:sz w:val="22"/>
                <w:szCs w:val="22"/>
              </w:rPr>
              <w:t xml:space="preserve">. </w:t>
            </w:r>
            <w:r w:rsidRPr="004A5AF9">
              <w:rPr>
                <w:rFonts w:ascii="Arial" w:eastAsia="Arial" w:hAnsi="Arial" w:cs="Arial"/>
                <w:sz w:val="22"/>
                <w:szCs w:val="22"/>
              </w:rPr>
              <w:sym w:font="Symbol" w:char="F0B7"/>
            </w:r>
            <w:r w:rsidRPr="004A5AF9">
              <w:rPr>
                <w:rFonts w:ascii="Arial" w:eastAsia="Arial" w:hAnsi="Arial" w:cs="Arial"/>
                <w:sz w:val="22"/>
                <w:szCs w:val="22"/>
              </w:rPr>
              <w:t xml:space="preserve"> Deve possuir backup em todos os modos espontâneos. Parâmetros Monitorados: </w:t>
            </w:r>
            <w:r w:rsidRPr="004A5AF9">
              <w:rPr>
                <w:rFonts w:ascii="Arial" w:eastAsia="Arial" w:hAnsi="Arial" w:cs="Arial"/>
                <w:sz w:val="22"/>
                <w:szCs w:val="22"/>
              </w:rPr>
              <w:sym w:font="Symbol" w:char="F0B7"/>
            </w:r>
            <w:r w:rsidRPr="004A5AF9">
              <w:rPr>
                <w:rFonts w:ascii="Arial" w:eastAsia="Arial" w:hAnsi="Arial" w:cs="Arial"/>
                <w:sz w:val="22"/>
                <w:szCs w:val="22"/>
              </w:rPr>
              <w:t xml:space="preserve"> Volume corrente exalado </w:t>
            </w:r>
            <w:r w:rsidRPr="004A5AF9">
              <w:rPr>
                <w:rFonts w:ascii="Arial" w:eastAsia="Arial" w:hAnsi="Arial" w:cs="Arial"/>
                <w:sz w:val="22"/>
                <w:szCs w:val="22"/>
              </w:rPr>
              <w:sym w:font="Symbol" w:char="F0B7"/>
            </w:r>
            <w:r w:rsidRPr="004A5AF9">
              <w:rPr>
                <w:rFonts w:ascii="Arial" w:eastAsia="Arial" w:hAnsi="Arial" w:cs="Arial"/>
                <w:sz w:val="22"/>
                <w:szCs w:val="22"/>
              </w:rPr>
              <w:t xml:space="preserve"> Volume corrente inspirado </w:t>
            </w:r>
            <w:r w:rsidRPr="004A5AF9">
              <w:rPr>
                <w:rFonts w:ascii="Arial" w:eastAsia="Arial" w:hAnsi="Arial" w:cs="Arial"/>
                <w:sz w:val="22"/>
                <w:szCs w:val="22"/>
              </w:rPr>
              <w:sym w:font="Symbol" w:char="F0B7"/>
            </w:r>
            <w:r w:rsidRPr="004A5AF9">
              <w:rPr>
                <w:rFonts w:ascii="Arial" w:eastAsia="Arial" w:hAnsi="Arial" w:cs="Arial"/>
                <w:sz w:val="22"/>
                <w:szCs w:val="22"/>
              </w:rPr>
              <w:t xml:space="preserve"> Pressão de pico </w:t>
            </w:r>
            <w:r w:rsidRPr="004A5AF9">
              <w:rPr>
                <w:rFonts w:ascii="Arial" w:eastAsia="Arial" w:hAnsi="Arial" w:cs="Arial"/>
                <w:sz w:val="22"/>
                <w:szCs w:val="22"/>
              </w:rPr>
              <w:sym w:font="Symbol" w:char="F0B7"/>
            </w:r>
            <w:r w:rsidRPr="004A5AF9">
              <w:rPr>
                <w:rFonts w:ascii="Arial" w:eastAsia="Arial" w:hAnsi="Arial" w:cs="Arial"/>
                <w:sz w:val="22"/>
                <w:szCs w:val="22"/>
              </w:rPr>
              <w:t xml:space="preserve"> Pressão de platô </w:t>
            </w:r>
            <w:r w:rsidRPr="004A5AF9">
              <w:rPr>
                <w:rFonts w:ascii="Arial" w:eastAsia="Arial" w:hAnsi="Arial" w:cs="Arial"/>
                <w:sz w:val="22"/>
                <w:szCs w:val="22"/>
              </w:rPr>
              <w:sym w:font="Symbol" w:char="F0B7"/>
            </w:r>
            <w:r w:rsidRPr="004A5AF9">
              <w:rPr>
                <w:rFonts w:ascii="Arial" w:eastAsia="Arial" w:hAnsi="Arial" w:cs="Arial"/>
                <w:sz w:val="22"/>
                <w:szCs w:val="22"/>
              </w:rPr>
              <w:t xml:space="preserve"> PEEP </w:t>
            </w:r>
            <w:r w:rsidRPr="004A5AF9">
              <w:rPr>
                <w:rFonts w:ascii="Arial" w:eastAsia="Arial" w:hAnsi="Arial" w:cs="Arial"/>
                <w:sz w:val="22"/>
                <w:szCs w:val="22"/>
              </w:rPr>
              <w:sym w:font="Symbol" w:char="F0B7"/>
            </w:r>
            <w:r w:rsidRPr="004A5AF9">
              <w:rPr>
                <w:rFonts w:ascii="Arial" w:eastAsia="Arial" w:hAnsi="Arial" w:cs="Arial"/>
                <w:sz w:val="22"/>
                <w:szCs w:val="22"/>
              </w:rPr>
              <w:t xml:space="preserve"> Pressão média de vias aéreas </w:t>
            </w:r>
            <w:r w:rsidRPr="004A5AF9">
              <w:rPr>
                <w:rFonts w:ascii="Arial" w:eastAsia="Arial" w:hAnsi="Arial" w:cs="Arial"/>
                <w:sz w:val="22"/>
                <w:szCs w:val="22"/>
              </w:rPr>
              <w:sym w:font="Symbol" w:char="F0B7"/>
            </w:r>
            <w:r w:rsidRPr="004A5AF9">
              <w:rPr>
                <w:rFonts w:ascii="Arial" w:eastAsia="Arial" w:hAnsi="Arial" w:cs="Arial"/>
                <w:sz w:val="22"/>
                <w:szCs w:val="22"/>
              </w:rPr>
              <w:t xml:space="preserve"> Frequência respiratória total e espontânea </w:t>
            </w:r>
            <w:r w:rsidRPr="004A5AF9">
              <w:rPr>
                <w:rFonts w:ascii="Arial" w:eastAsia="Arial" w:hAnsi="Arial" w:cs="Arial"/>
                <w:sz w:val="22"/>
                <w:szCs w:val="22"/>
              </w:rPr>
              <w:sym w:font="Symbol" w:char="F0B7"/>
            </w:r>
            <w:r w:rsidRPr="004A5AF9">
              <w:rPr>
                <w:rFonts w:ascii="Arial" w:eastAsia="Arial" w:hAnsi="Arial" w:cs="Arial"/>
                <w:sz w:val="22"/>
                <w:szCs w:val="22"/>
              </w:rPr>
              <w:t xml:space="preserve"> Indice de stress ou C20/C</w:t>
            </w:r>
            <w:r>
              <w:rPr>
                <w:rFonts w:ascii="Arial" w:eastAsia="Arial" w:hAnsi="Arial" w:cs="Arial"/>
                <w:sz w:val="22"/>
                <w:szCs w:val="22"/>
              </w:rPr>
              <w:t xml:space="preserv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Teste de respiração espontânea (SBT)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Tempo inspiratório e expiratório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Relação I:E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Resistência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Complacência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w:t>
            </w:r>
            <w:proofErr w:type="spellStart"/>
            <w:r w:rsidR="00DC274C" w:rsidRPr="00DC274C">
              <w:rPr>
                <w:rFonts w:ascii="Arial" w:eastAsia="Arial" w:hAnsi="Arial" w:cs="Arial"/>
                <w:sz w:val="22"/>
                <w:szCs w:val="22"/>
              </w:rPr>
              <w:t>PiMax</w:t>
            </w:r>
            <w:proofErr w:type="spellEnd"/>
            <w:r w:rsidR="00DC274C" w:rsidRPr="00DC274C">
              <w:rPr>
                <w:rFonts w:ascii="Arial" w:eastAsia="Arial" w:hAnsi="Arial" w:cs="Arial"/>
                <w:sz w:val="22"/>
                <w:szCs w:val="22"/>
              </w:rPr>
              <w:t xml:space="preserve"> ou FIN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P0.1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Pressão de oclusão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Auto PEEP Faixas de Controle: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Volume Corrente: 2 a 3000ml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Pressão Controlada: 2 a 90 cmH2O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Pressão de Suporte: 0 a 90 cmH2O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Frequência Respiratória: Máximo 150rpm afim de evitar lesão pulmonar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PEEP: 0 a 50 cmH2O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Tempo Inspiratório: 0,3 a 5 segundos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FiO2: 21 a 100%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Sensibilidade: 0,5 a 2 </w:t>
            </w:r>
            <w:proofErr w:type="spellStart"/>
            <w:r w:rsidR="00DC274C" w:rsidRPr="00DC274C">
              <w:rPr>
                <w:rFonts w:ascii="Arial" w:eastAsia="Arial" w:hAnsi="Arial" w:cs="Arial"/>
                <w:sz w:val="22"/>
                <w:szCs w:val="22"/>
              </w:rPr>
              <w:t>lpm</w:t>
            </w:r>
            <w:proofErr w:type="spellEnd"/>
            <w:r w:rsidR="00DC274C" w:rsidRPr="00DC274C">
              <w:rPr>
                <w:rFonts w:ascii="Arial" w:eastAsia="Arial" w:hAnsi="Arial" w:cs="Arial"/>
                <w:sz w:val="22"/>
                <w:szCs w:val="22"/>
              </w:rPr>
              <w:t xml:space="preserv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Oxigenioterapia: 2 a 60 litros Monitorização: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Tela colorida de no mínimo 15 polegadas Touch </w:t>
            </w:r>
            <w:proofErr w:type="spellStart"/>
            <w:r w:rsidR="00DC274C" w:rsidRPr="00DC274C">
              <w:rPr>
                <w:rFonts w:ascii="Arial" w:eastAsia="Arial" w:hAnsi="Arial" w:cs="Arial"/>
                <w:sz w:val="22"/>
                <w:szCs w:val="22"/>
              </w:rPr>
              <w:t>screen</w:t>
            </w:r>
            <w:proofErr w:type="spellEnd"/>
            <w:r w:rsidR="00DC274C" w:rsidRPr="00DC274C">
              <w:rPr>
                <w:rFonts w:ascii="Arial" w:eastAsia="Arial" w:hAnsi="Arial" w:cs="Arial"/>
                <w:sz w:val="22"/>
                <w:szCs w:val="22"/>
              </w:rPr>
              <w:t xml:space="preserve"> com sistema de rotação e angulação.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Apresentação de 03 curvas (pressão x tempo, fluxo x tempo, volume x tempo) e 2 loops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(pressão x volume e fluxo x volume) exibidos simultaneamente na tela.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w:t>
            </w:r>
            <w:r w:rsidR="00DC274C" w:rsidRPr="00DC274C">
              <w:rPr>
                <w:rFonts w:ascii="Arial" w:eastAsia="Arial" w:hAnsi="Arial" w:cs="Arial"/>
                <w:sz w:val="22"/>
                <w:szCs w:val="22"/>
              </w:rPr>
              <w:lastRenderedPageBreak/>
              <w:t xml:space="preserve">Monitoração de volume por sensor proximal para pacientes neonatais.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Monitorização da FiO2 por sensor paramagnético ou ultrassônico.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Oxigenioterapia.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Capacidade Instalada para monitorização futura de Capnografia pelo método </w:t>
            </w:r>
            <w:proofErr w:type="spellStart"/>
            <w:r w:rsidR="00DC274C" w:rsidRPr="00DC274C">
              <w:rPr>
                <w:rFonts w:ascii="Arial" w:eastAsia="Arial" w:hAnsi="Arial" w:cs="Arial"/>
                <w:sz w:val="22"/>
                <w:szCs w:val="22"/>
              </w:rPr>
              <w:t>Mainstream</w:t>
            </w:r>
            <w:proofErr w:type="spellEnd"/>
            <w:r w:rsidR="00DC274C" w:rsidRPr="00DC274C">
              <w:rPr>
                <w:rFonts w:ascii="Arial" w:eastAsia="Arial" w:hAnsi="Arial" w:cs="Arial"/>
                <w:sz w:val="22"/>
                <w:szCs w:val="22"/>
              </w:rPr>
              <w:t xml:space="preserve">. Alarmes: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Alarme de alta e baixa pressão inspiratória.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Alto e baixo volume minuto.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Frequência respiratória.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Alto/baixo FIO2.</w:t>
            </w:r>
            <w:r w:rsidR="00DC274C">
              <w:rPr>
                <w:rFonts w:ascii="Arial" w:eastAsia="Arial" w:hAnsi="Arial" w:cs="Arial"/>
                <w:sz w:val="22"/>
                <w:szCs w:val="22"/>
              </w:rPr>
              <w:t xml:space="preserv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Apneia.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Falha no fornecimento de gás.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Falta de energia.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Baixa carga de bateria. Recursos: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Cálculo automático do volume corrente por quilo de peso do paciente.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Compensação de Tubo.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Nebulização incorporado ao equipamento sem alteração de FIO2 ajustada ou nebulização compatível com nebulizadores a jato ou nebulizadores ultrassônicos.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Bateria Interna recarregável com autonomia mínima de 60 minutos.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Deverá continuar ventilando o paciente mesmo com a falta de um dos gases em caso de emergência indicando o gás faltante através de alarme.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Tendências de no mínimo 60hs para os principais dados monitorados.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Deve comunicar com monitores </w:t>
            </w:r>
            <w:proofErr w:type="spellStart"/>
            <w:r w:rsidR="00DC274C" w:rsidRPr="00DC274C">
              <w:rPr>
                <w:rFonts w:ascii="Arial" w:eastAsia="Arial" w:hAnsi="Arial" w:cs="Arial"/>
                <w:sz w:val="22"/>
                <w:szCs w:val="22"/>
              </w:rPr>
              <w:t>multiparâmetros</w:t>
            </w:r>
            <w:proofErr w:type="spellEnd"/>
            <w:r w:rsidR="00DC274C" w:rsidRPr="00DC274C">
              <w:rPr>
                <w:rFonts w:ascii="Arial" w:eastAsia="Arial" w:hAnsi="Arial" w:cs="Arial"/>
                <w:sz w:val="22"/>
                <w:szCs w:val="22"/>
              </w:rPr>
              <w:t xml:space="preserve"> através de protocolo HL7 ou similar.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Software em Língua Portuguesa.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Grau de proteção IP21 ou IP22.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Porta USB e HDMI ou VGA.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Bivolt automático. Atendimento às normas: NBR IEC 60601-1; NBR IEC 60601-1-2. Acessórios: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Pedestal com rodízios e braço articulado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Mangueira de AR e O2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Circuito Adulto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Umidificador Aquecido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Jarra </w:t>
            </w:r>
            <w:r w:rsidR="00DC274C" w:rsidRPr="00DC274C">
              <w:rPr>
                <w:rFonts w:ascii="Arial" w:eastAsia="Arial" w:hAnsi="Arial" w:cs="Arial"/>
                <w:sz w:val="22"/>
                <w:szCs w:val="22"/>
              </w:rPr>
              <w:sym w:font="Symbol" w:char="F0B7"/>
            </w:r>
            <w:r w:rsidR="00DC274C" w:rsidRPr="00DC274C">
              <w:rPr>
                <w:rFonts w:ascii="Arial" w:eastAsia="Arial" w:hAnsi="Arial" w:cs="Arial"/>
                <w:sz w:val="22"/>
                <w:szCs w:val="22"/>
              </w:rPr>
              <w:t xml:space="preserve"> 2 válvulas ou cassetes extras</w:t>
            </w:r>
          </w:p>
        </w:tc>
      </w:tr>
      <w:tr w:rsidR="00DC274C" w14:paraId="6BE38C81" w14:textId="77777777" w:rsidTr="004A5AF9">
        <w:tc>
          <w:tcPr>
            <w:tcW w:w="4726" w:type="dxa"/>
          </w:tcPr>
          <w:p w14:paraId="436D8021" w14:textId="77777777" w:rsidR="00DC274C" w:rsidRDefault="00DC274C" w:rsidP="00DC274C">
            <w:pPr>
              <w:spacing w:after="240" w:line="276" w:lineRule="auto"/>
              <w:jc w:val="both"/>
              <w:rPr>
                <w:rFonts w:ascii="Arial" w:eastAsia="Arial" w:hAnsi="Arial" w:cs="Arial"/>
                <w:b/>
                <w:bCs/>
                <w:sz w:val="22"/>
                <w:szCs w:val="22"/>
              </w:rPr>
            </w:pPr>
            <w:r w:rsidRPr="00DC274C">
              <w:rPr>
                <w:rFonts w:ascii="Arial" w:eastAsia="Arial" w:hAnsi="Arial" w:cs="Arial"/>
                <w:b/>
                <w:bCs/>
                <w:sz w:val="22"/>
                <w:szCs w:val="22"/>
              </w:rPr>
              <w:lastRenderedPageBreak/>
              <w:t>APARELHO DE ANESTESIA COM MONITOR</w:t>
            </w:r>
          </w:p>
          <w:p w14:paraId="43079D67" w14:textId="568EE82A" w:rsidR="00DC274C" w:rsidRPr="00DC274C" w:rsidRDefault="00DC274C" w:rsidP="00DC274C">
            <w:pPr>
              <w:spacing w:after="240" w:line="276" w:lineRule="auto"/>
              <w:jc w:val="both"/>
              <w:rPr>
                <w:rFonts w:ascii="Arial" w:eastAsia="Arial" w:hAnsi="Arial" w:cs="Arial"/>
                <w:sz w:val="22"/>
                <w:szCs w:val="22"/>
              </w:rPr>
            </w:pPr>
            <w:r w:rsidRPr="00DC274C">
              <w:rPr>
                <w:rFonts w:ascii="Arial" w:eastAsia="Arial" w:hAnsi="Arial" w:cs="Arial"/>
                <w:sz w:val="22"/>
                <w:szCs w:val="22"/>
              </w:rPr>
              <w:t xml:space="preserve">- Aparelho de anestesia para uso em pacientes neonatais, pediátricos e adultos obesos. </w:t>
            </w:r>
            <w:r w:rsidRPr="00DC274C">
              <w:rPr>
                <w:rFonts w:ascii="Arial" w:eastAsia="Arial" w:hAnsi="Arial" w:cs="Arial"/>
                <w:sz w:val="22"/>
                <w:szCs w:val="22"/>
              </w:rPr>
              <w:lastRenderedPageBreak/>
              <w:t xml:space="preserve">Indicado para procedimentos em todos os níveis de complexidade, sem restrições/contraindicações de uso, incluindo procedimentos em pacientes em condições pulmonares adversas como cirurgias de videolaparoscopia, intubação seletiva, pneumotórax, cirurgias torácicas e patologias que causem insuficiência pulmonar. Tela de 15 polegadas sensível ao toque. Rotâmetro composto por </w:t>
            </w:r>
            <w:proofErr w:type="spellStart"/>
            <w:r w:rsidRPr="00DC274C">
              <w:rPr>
                <w:rFonts w:ascii="Arial" w:eastAsia="Arial" w:hAnsi="Arial" w:cs="Arial"/>
                <w:sz w:val="22"/>
                <w:szCs w:val="22"/>
              </w:rPr>
              <w:t>fluxômetro</w:t>
            </w:r>
            <w:proofErr w:type="spellEnd"/>
            <w:r w:rsidRPr="00DC274C">
              <w:rPr>
                <w:rFonts w:ascii="Arial" w:eastAsia="Arial" w:hAnsi="Arial" w:cs="Arial"/>
                <w:sz w:val="22"/>
                <w:szCs w:val="22"/>
              </w:rPr>
              <w:t xml:space="preserve"> com escalas para alto e baixo fluxo de pelo menos para oxigênio (O2) e ar comprimido (AR) e com iluminação de fundo para facilitar visualização dos ajustes de fluxo. Modos ventilatórios: Volume Controlado, Pressão Controlada, Ventilação Manual/espontâneo, CPAP para indução anestésica e desmame. Disponibilidade de </w:t>
            </w:r>
            <w:proofErr w:type="spellStart"/>
            <w:r w:rsidRPr="00DC274C">
              <w:rPr>
                <w:rFonts w:ascii="Arial" w:eastAsia="Arial" w:hAnsi="Arial" w:cs="Arial"/>
                <w:sz w:val="22"/>
                <w:szCs w:val="22"/>
              </w:rPr>
              <w:t>Bypass</w:t>
            </w:r>
            <w:proofErr w:type="spellEnd"/>
            <w:r w:rsidRPr="00DC274C">
              <w:rPr>
                <w:rFonts w:ascii="Arial" w:eastAsia="Arial" w:hAnsi="Arial" w:cs="Arial"/>
                <w:sz w:val="22"/>
                <w:szCs w:val="22"/>
              </w:rPr>
              <w:t xml:space="preserve"> cardíaco em todos os modos ventilatórios disponíveis, inclusive no modo volume controlado. Com sensor de fluxo universal para todas as categorias de paciente. Calibração automáticas dos sensores de fluxo do bloco respiratório sem a necessidade de desmontar componentes internos do ventilador. Sensor de O2 eletroquímico com durabilidade mínima de 2 anos, </w:t>
            </w:r>
            <w:proofErr w:type="gramStart"/>
            <w:r w:rsidRPr="00DC274C">
              <w:rPr>
                <w:rFonts w:ascii="Arial" w:eastAsia="Arial" w:hAnsi="Arial" w:cs="Arial"/>
                <w:sz w:val="22"/>
                <w:szCs w:val="22"/>
              </w:rPr>
              <w:t>Com</w:t>
            </w:r>
            <w:proofErr w:type="gramEnd"/>
            <w:r w:rsidRPr="00DC274C">
              <w:rPr>
                <w:rFonts w:ascii="Arial" w:eastAsia="Arial" w:hAnsi="Arial" w:cs="Arial"/>
                <w:sz w:val="22"/>
                <w:szCs w:val="22"/>
              </w:rPr>
              <w:t xml:space="preserve"> função pop off na válvula APL. Desmontagem do bloco respiratório sem a necessidade de ferramentas. Cronômetro e timer digital direto na tela. Ventilação por </w:t>
            </w:r>
            <w:proofErr w:type="spellStart"/>
            <w:r w:rsidRPr="00DC274C">
              <w:rPr>
                <w:rFonts w:ascii="Arial" w:eastAsia="Arial" w:hAnsi="Arial" w:cs="Arial"/>
                <w:sz w:val="22"/>
                <w:szCs w:val="22"/>
              </w:rPr>
              <w:t>Baraka</w:t>
            </w:r>
            <w:proofErr w:type="spellEnd"/>
            <w:r w:rsidRPr="00DC274C">
              <w:rPr>
                <w:rFonts w:ascii="Arial" w:eastAsia="Arial" w:hAnsi="Arial" w:cs="Arial"/>
                <w:sz w:val="22"/>
                <w:szCs w:val="22"/>
              </w:rPr>
              <w:t xml:space="preserve"> realizada através de comando único (rápida resposta). Monitoração de curvas pressão x tempo, fluxo x tempo. Controle de Volume Corrente a partir de 10 ml, Volume Minuto, FiO2, Pressão de pico, Pressão média e </w:t>
            </w:r>
            <w:proofErr w:type="spellStart"/>
            <w:r w:rsidRPr="00DC274C">
              <w:rPr>
                <w:rFonts w:ascii="Arial" w:eastAsia="Arial" w:hAnsi="Arial" w:cs="Arial"/>
                <w:sz w:val="22"/>
                <w:szCs w:val="22"/>
              </w:rPr>
              <w:t>peep</w:t>
            </w:r>
            <w:proofErr w:type="spellEnd"/>
            <w:r w:rsidRPr="00DC274C">
              <w:rPr>
                <w:rFonts w:ascii="Arial" w:eastAsia="Arial" w:hAnsi="Arial" w:cs="Arial"/>
                <w:sz w:val="22"/>
                <w:szCs w:val="22"/>
              </w:rPr>
              <w:t xml:space="preserve">. Alarmes: pressão de pico, </w:t>
            </w:r>
            <w:proofErr w:type="spellStart"/>
            <w:r w:rsidRPr="00DC274C">
              <w:rPr>
                <w:rFonts w:ascii="Arial" w:eastAsia="Arial" w:hAnsi="Arial" w:cs="Arial"/>
                <w:sz w:val="22"/>
                <w:szCs w:val="22"/>
              </w:rPr>
              <w:t>peep</w:t>
            </w:r>
            <w:proofErr w:type="spellEnd"/>
            <w:r w:rsidRPr="00DC274C">
              <w:rPr>
                <w:rFonts w:ascii="Arial" w:eastAsia="Arial" w:hAnsi="Arial" w:cs="Arial"/>
                <w:sz w:val="22"/>
                <w:szCs w:val="22"/>
              </w:rPr>
              <w:t xml:space="preserve">, FiO2, volume mínimo, apneia, falta de energia elétrica, baixa pressão de O2. Botão exclusivo para manobra de Flush de O2. Com ajuste automático dos limites de alarme. Móvel com 4 rodízios e sistema de acionamento de freio. </w:t>
            </w:r>
            <w:r w:rsidRPr="00DC274C">
              <w:rPr>
                <w:rFonts w:ascii="Arial" w:eastAsia="Arial" w:hAnsi="Arial" w:cs="Arial"/>
                <w:sz w:val="22"/>
                <w:szCs w:val="22"/>
              </w:rPr>
              <w:lastRenderedPageBreak/>
              <w:t>Alimentação elétrica Bivolt Automático. Iluminação da superfície de trabalho com níveis de intensidade. Com sistema de exaustão de gases. Acompanha: 1 vaporizador para Sevoflurano da mesma marca do aparelho de anestesia, 1 circuito de ventilação adulto, 5 sensores de fluxo universais, mangueiras de gases medicinais para Ar e O2.</w:t>
            </w:r>
          </w:p>
          <w:p w14:paraId="6D4F5817" w14:textId="3F895EE4" w:rsidR="00DC274C" w:rsidRPr="00DC274C" w:rsidRDefault="00DC274C" w:rsidP="00DC274C">
            <w:pPr>
              <w:spacing w:after="240" w:line="276" w:lineRule="auto"/>
              <w:jc w:val="both"/>
              <w:rPr>
                <w:rFonts w:ascii="Arial" w:eastAsia="Arial" w:hAnsi="Arial" w:cs="Arial"/>
                <w:sz w:val="22"/>
                <w:szCs w:val="22"/>
              </w:rPr>
            </w:pPr>
            <w:r w:rsidRPr="00DC274C">
              <w:rPr>
                <w:rFonts w:ascii="Arial" w:eastAsia="Arial" w:hAnsi="Arial" w:cs="Arial"/>
                <w:sz w:val="22"/>
                <w:szCs w:val="22"/>
              </w:rPr>
              <w:t xml:space="preserve"> </w:t>
            </w:r>
            <w:r>
              <w:rPr>
                <w:rFonts w:ascii="Arial" w:eastAsia="Arial" w:hAnsi="Arial" w:cs="Arial"/>
                <w:sz w:val="22"/>
                <w:szCs w:val="22"/>
              </w:rPr>
              <w:t xml:space="preserve">- </w:t>
            </w:r>
            <w:r w:rsidRPr="00DC274C">
              <w:rPr>
                <w:rFonts w:ascii="Arial" w:eastAsia="Arial" w:hAnsi="Arial" w:cs="Arial"/>
                <w:sz w:val="22"/>
                <w:szCs w:val="22"/>
              </w:rPr>
              <w:t xml:space="preserve">Monitor </w:t>
            </w:r>
            <w:proofErr w:type="spellStart"/>
            <w:r w:rsidRPr="00DC274C">
              <w:rPr>
                <w:rFonts w:ascii="Arial" w:eastAsia="Arial" w:hAnsi="Arial" w:cs="Arial"/>
                <w:sz w:val="22"/>
                <w:szCs w:val="22"/>
              </w:rPr>
              <w:t>Multiparâmetro</w:t>
            </w:r>
            <w:proofErr w:type="spellEnd"/>
            <w:r w:rsidRPr="00DC274C">
              <w:rPr>
                <w:rFonts w:ascii="Arial" w:eastAsia="Arial" w:hAnsi="Arial" w:cs="Arial"/>
                <w:sz w:val="22"/>
                <w:szCs w:val="22"/>
              </w:rPr>
              <w:t xml:space="preserve"> </w:t>
            </w:r>
            <w:proofErr w:type="gramStart"/>
            <w:r w:rsidRPr="00DC274C">
              <w:rPr>
                <w:rFonts w:ascii="Arial" w:eastAsia="Arial" w:hAnsi="Arial" w:cs="Arial"/>
                <w:sz w:val="22"/>
                <w:szCs w:val="22"/>
              </w:rPr>
              <w:t>com  display</w:t>
            </w:r>
            <w:proofErr w:type="gramEnd"/>
            <w:r w:rsidRPr="00DC274C">
              <w:rPr>
                <w:rFonts w:ascii="Arial" w:eastAsia="Arial" w:hAnsi="Arial" w:cs="Arial"/>
                <w:sz w:val="22"/>
                <w:szCs w:val="22"/>
              </w:rPr>
              <w:t xml:space="preserve"> colorido em TFT e tela sensível ao toque e capacitiva de no mínimo 15 polegadas com resolução de no mínimo 1920X 900, com botão rotativo e alça para </w:t>
            </w:r>
            <w:proofErr w:type="gramStart"/>
            <w:r w:rsidRPr="00DC274C">
              <w:rPr>
                <w:rFonts w:ascii="Arial" w:eastAsia="Arial" w:hAnsi="Arial" w:cs="Arial"/>
                <w:sz w:val="22"/>
                <w:szCs w:val="22"/>
              </w:rPr>
              <w:t>transporte .</w:t>
            </w:r>
            <w:proofErr w:type="gramEnd"/>
            <w:r w:rsidRPr="00DC274C">
              <w:rPr>
                <w:rFonts w:ascii="Arial" w:eastAsia="Arial" w:hAnsi="Arial" w:cs="Arial"/>
                <w:sz w:val="22"/>
                <w:szCs w:val="22"/>
              </w:rPr>
              <w:t xml:space="preserve"> Indicada para o perfil de paciente adulto, pediátrico e neonatal. Visualização de no mínimo 13 formas de onda com capacidade de impressão de no mínimo 3 formas de ondas através de impressora térmica. Fornece parâmetros como ECG de 3/7/12 derivações simultâneas com análise de no mínimo 30 arritmias, análise de ST e cálculo de QT/</w:t>
            </w:r>
            <w:proofErr w:type="spellStart"/>
            <w:r w:rsidRPr="00DC274C">
              <w:rPr>
                <w:rFonts w:ascii="Arial" w:eastAsia="Arial" w:hAnsi="Arial" w:cs="Arial"/>
                <w:sz w:val="22"/>
                <w:szCs w:val="22"/>
              </w:rPr>
              <w:t>QTc</w:t>
            </w:r>
            <w:proofErr w:type="spellEnd"/>
            <w:r w:rsidRPr="00DC274C">
              <w:rPr>
                <w:rFonts w:ascii="Arial" w:eastAsia="Arial" w:hAnsi="Arial" w:cs="Arial"/>
                <w:sz w:val="22"/>
                <w:szCs w:val="22"/>
              </w:rPr>
              <w:t xml:space="preserve"> em todas as derivações, respiração, Saturação de O2 com leitura do Índice de Perfusão, Pressão Não-invasiva por método oscilométrico e leitura de </w:t>
            </w:r>
            <w:proofErr w:type="gramStart"/>
            <w:r w:rsidRPr="00DC274C">
              <w:rPr>
                <w:rFonts w:ascii="Arial" w:eastAsia="Arial" w:hAnsi="Arial" w:cs="Arial"/>
                <w:sz w:val="22"/>
                <w:szCs w:val="22"/>
              </w:rPr>
              <w:t>PAS,PAD</w:t>
            </w:r>
            <w:proofErr w:type="gramEnd"/>
            <w:r w:rsidRPr="00DC274C">
              <w:rPr>
                <w:rFonts w:ascii="Arial" w:eastAsia="Arial" w:hAnsi="Arial" w:cs="Arial"/>
                <w:sz w:val="22"/>
                <w:szCs w:val="22"/>
              </w:rPr>
              <w:t xml:space="preserve"> e PAM com armazenamento de 1200 resultados de medições, 2 canais de Temperatura, 3 canais de pressão-invasiva com cálculo automático de Variação de Pressão de Pulso, débito cardíaco por </w:t>
            </w:r>
            <w:proofErr w:type="spellStart"/>
            <w:r w:rsidRPr="00DC274C">
              <w:rPr>
                <w:rFonts w:ascii="Arial" w:eastAsia="Arial" w:hAnsi="Arial" w:cs="Arial"/>
                <w:sz w:val="22"/>
                <w:szCs w:val="22"/>
              </w:rPr>
              <w:t>termodiluição</w:t>
            </w:r>
            <w:proofErr w:type="spellEnd"/>
            <w:r w:rsidRPr="00DC274C">
              <w:rPr>
                <w:rFonts w:ascii="Arial" w:eastAsia="Arial" w:hAnsi="Arial" w:cs="Arial"/>
                <w:sz w:val="22"/>
                <w:szCs w:val="22"/>
              </w:rPr>
              <w:t xml:space="preserve">. Possibilidade de visualização de leito remoto com capacidade para no mínimo 8 leitos. Possuir alarmes fisiológicos, técnicos e alertas com níveis de baixa, média e alta prioridade. Filtro para ECG durante o uso de bisturi elétrico. Variados tipos de tela: com fonte grande, tela tendência, Tela de conectividade Ventilador/Anestesia e </w:t>
            </w:r>
            <w:proofErr w:type="spellStart"/>
            <w:r w:rsidRPr="00DC274C">
              <w:rPr>
                <w:rFonts w:ascii="Arial" w:eastAsia="Arial" w:hAnsi="Arial" w:cs="Arial"/>
                <w:sz w:val="22"/>
                <w:szCs w:val="22"/>
              </w:rPr>
              <w:t>OxiCardioRespirograma</w:t>
            </w:r>
            <w:proofErr w:type="spellEnd"/>
            <w:r w:rsidRPr="00DC274C">
              <w:rPr>
                <w:rFonts w:ascii="Arial" w:eastAsia="Arial" w:hAnsi="Arial" w:cs="Arial"/>
                <w:sz w:val="22"/>
                <w:szCs w:val="22"/>
              </w:rPr>
              <w:t xml:space="preserve">. Bateria com autonomia de no mínimo 6 horas com </w:t>
            </w:r>
            <w:r w:rsidRPr="00DC274C">
              <w:rPr>
                <w:rFonts w:ascii="Arial" w:eastAsia="Arial" w:hAnsi="Arial" w:cs="Arial"/>
                <w:sz w:val="22"/>
                <w:szCs w:val="22"/>
              </w:rPr>
              <w:lastRenderedPageBreak/>
              <w:t xml:space="preserve">possibilidade de bateria extra; alimentação elétrica AC/DC bivolt automática, saída de vídeo do tipo HDMI. Capacidade futura para instalação de </w:t>
            </w:r>
            <w:proofErr w:type="gramStart"/>
            <w:r w:rsidRPr="00DC274C">
              <w:rPr>
                <w:rFonts w:ascii="Arial" w:eastAsia="Arial" w:hAnsi="Arial" w:cs="Arial"/>
                <w:sz w:val="22"/>
                <w:szCs w:val="22"/>
              </w:rPr>
              <w:t>módulos  de</w:t>
            </w:r>
            <w:proofErr w:type="gramEnd"/>
            <w:r w:rsidRPr="00DC274C">
              <w:rPr>
                <w:rFonts w:ascii="Arial" w:eastAsia="Arial" w:hAnsi="Arial" w:cs="Arial"/>
                <w:sz w:val="22"/>
                <w:szCs w:val="22"/>
              </w:rPr>
              <w:t xml:space="preserve"> leitura de agentes </w:t>
            </w:r>
            <w:proofErr w:type="gramStart"/>
            <w:r w:rsidRPr="00DC274C">
              <w:rPr>
                <w:rFonts w:ascii="Arial" w:eastAsia="Arial" w:hAnsi="Arial" w:cs="Arial"/>
                <w:sz w:val="22"/>
                <w:szCs w:val="22"/>
              </w:rPr>
              <w:t>anestésicos,  transmissão</w:t>
            </w:r>
            <w:proofErr w:type="gramEnd"/>
            <w:r w:rsidRPr="00DC274C">
              <w:rPr>
                <w:rFonts w:ascii="Arial" w:eastAsia="Arial" w:hAnsi="Arial" w:cs="Arial"/>
                <w:sz w:val="22"/>
                <w:szCs w:val="22"/>
              </w:rPr>
              <w:t xml:space="preserve"> </w:t>
            </w:r>
            <w:proofErr w:type="spellStart"/>
            <w:r w:rsidRPr="00DC274C">
              <w:rPr>
                <w:rFonts w:ascii="Arial" w:eastAsia="Arial" w:hAnsi="Arial" w:cs="Arial"/>
                <w:sz w:val="22"/>
                <w:szCs w:val="22"/>
              </w:rPr>
              <w:t>neuromomuscular</w:t>
            </w:r>
            <w:proofErr w:type="spellEnd"/>
            <w:r w:rsidRPr="00DC274C">
              <w:rPr>
                <w:rFonts w:ascii="Arial" w:eastAsia="Arial" w:hAnsi="Arial" w:cs="Arial"/>
                <w:sz w:val="22"/>
                <w:szCs w:val="22"/>
              </w:rPr>
              <w:t xml:space="preserve"> (TNM) pelo método 3D-AMG e capnografia </w:t>
            </w:r>
            <w:proofErr w:type="spellStart"/>
            <w:r w:rsidRPr="00DC274C">
              <w:rPr>
                <w:rFonts w:ascii="Arial" w:eastAsia="Arial" w:hAnsi="Arial" w:cs="Arial"/>
                <w:sz w:val="22"/>
                <w:szCs w:val="22"/>
              </w:rPr>
              <w:t>mainstream</w:t>
            </w:r>
            <w:proofErr w:type="spellEnd"/>
            <w:r w:rsidRPr="00DC274C">
              <w:rPr>
                <w:rFonts w:ascii="Arial" w:eastAsia="Arial" w:hAnsi="Arial" w:cs="Arial"/>
                <w:sz w:val="22"/>
                <w:szCs w:val="22"/>
              </w:rPr>
              <w:t xml:space="preserve">, </w:t>
            </w:r>
            <w:proofErr w:type="spellStart"/>
            <w:r w:rsidRPr="00DC274C">
              <w:rPr>
                <w:rFonts w:ascii="Arial" w:eastAsia="Arial" w:hAnsi="Arial" w:cs="Arial"/>
                <w:sz w:val="22"/>
                <w:szCs w:val="22"/>
              </w:rPr>
              <w:t>microstream</w:t>
            </w:r>
            <w:proofErr w:type="spellEnd"/>
            <w:r w:rsidRPr="00DC274C">
              <w:rPr>
                <w:rFonts w:ascii="Arial" w:eastAsia="Arial" w:hAnsi="Arial" w:cs="Arial"/>
                <w:sz w:val="22"/>
                <w:szCs w:val="22"/>
              </w:rPr>
              <w:t xml:space="preserve"> ou </w:t>
            </w:r>
            <w:proofErr w:type="spellStart"/>
            <w:r w:rsidRPr="00DC274C">
              <w:rPr>
                <w:rFonts w:ascii="Arial" w:eastAsia="Arial" w:hAnsi="Arial" w:cs="Arial"/>
                <w:sz w:val="22"/>
                <w:szCs w:val="22"/>
              </w:rPr>
              <w:t>sidestream</w:t>
            </w:r>
            <w:proofErr w:type="spellEnd"/>
            <w:r w:rsidRPr="00DC274C">
              <w:rPr>
                <w:rFonts w:ascii="Arial" w:eastAsia="Arial" w:hAnsi="Arial" w:cs="Arial"/>
                <w:sz w:val="22"/>
                <w:szCs w:val="22"/>
              </w:rPr>
              <w:t xml:space="preserve">; Cálculos hemodinâmicos, de ventilação mecânica, oxigenação e função renal, </w:t>
            </w:r>
            <w:proofErr w:type="spellStart"/>
            <w:r w:rsidRPr="00DC274C">
              <w:rPr>
                <w:rFonts w:ascii="Arial" w:eastAsia="Arial" w:hAnsi="Arial" w:cs="Arial"/>
                <w:sz w:val="22"/>
                <w:szCs w:val="22"/>
              </w:rPr>
              <w:t>driving</w:t>
            </w:r>
            <w:proofErr w:type="spellEnd"/>
            <w:r w:rsidRPr="00DC274C">
              <w:rPr>
                <w:rFonts w:ascii="Arial" w:eastAsia="Arial" w:hAnsi="Arial" w:cs="Arial"/>
                <w:sz w:val="22"/>
                <w:szCs w:val="22"/>
              </w:rPr>
              <w:t xml:space="preserve"> </w:t>
            </w:r>
            <w:proofErr w:type="spellStart"/>
            <w:r w:rsidRPr="00DC274C">
              <w:rPr>
                <w:rFonts w:ascii="Arial" w:eastAsia="Arial" w:hAnsi="Arial" w:cs="Arial"/>
                <w:sz w:val="22"/>
                <w:szCs w:val="22"/>
              </w:rPr>
              <w:t>pressure</w:t>
            </w:r>
            <w:proofErr w:type="spellEnd"/>
            <w:r w:rsidRPr="00DC274C">
              <w:rPr>
                <w:rFonts w:ascii="Arial" w:eastAsia="Arial" w:hAnsi="Arial" w:cs="Arial"/>
                <w:sz w:val="22"/>
                <w:szCs w:val="22"/>
              </w:rPr>
              <w:t xml:space="preserve"> e índice de </w:t>
            </w:r>
            <w:proofErr w:type="gramStart"/>
            <w:r w:rsidRPr="00DC274C">
              <w:rPr>
                <w:rFonts w:ascii="Arial" w:eastAsia="Arial" w:hAnsi="Arial" w:cs="Arial"/>
                <w:sz w:val="22"/>
                <w:szCs w:val="22"/>
              </w:rPr>
              <w:t>oxigenação ;</w:t>
            </w:r>
            <w:proofErr w:type="gramEnd"/>
            <w:r w:rsidRPr="00DC274C">
              <w:rPr>
                <w:rFonts w:ascii="Arial" w:eastAsia="Arial" w:hAnsi="Arial" w:cs="Arial"/>
                <w:sz w:val="22"/>
                <w:szCs w:val="22"/>
              </w:rPr>
              <w:t xml:space="preserve"> Capacidade de leitura de BIS 2 ou 4 canais e 1 forma de onda de EEG para futura aquisição dos acessórios. Comunicação com ethernet HL7, conexão com central de monitoração via cabo de rede e Wi-Fi. Armazenamento de tendências de 240 </w:t>
            </w:r>
            <w:proofErr w:type="gramStart"/>
            <w:r w:rsidRPr="00DC274C">
              <w:rPr>
                <w:rFonts w:ascii="Arial" w:eastAsia="Arial" w:hAnsi="Arial" w:cs="Arial"/>
                <w:sz w:val="22"/>
                <w:szCs w:val="22"/>
              </w:rPr>
              <w:t>horas;.</w:t>
            </w:r>
            <w:proofErr w:type="gramEnd"/>
            <w:r w:rsidRPr="00DC274C">
              <w:rPr>
                <w:rFonts w:ascii="Arial" w:eastAsia="Arial" w:hAnsi="Arial" w:cs="Arial"/>
                <w:sz w:val="22"/>
                <w:szCs w:val="22"/>
              </w:rPr>
              <w:t xml:space="preserve"> Acompanha 1 cabo de ECG 5 vias, 1 sensor de oximetria de pulso, 1 manguito para paciente adulto, 1 manguito para paciente infantil, 1 mangueira de pressurização do manguito e 1 sensor de temperatura. Garantia de 12 meses contra defeito de fabricação.</w:t>
            </w:r>
            <w:r>
              <w:rPr>
                <w:rFonts w:ascii="Arial" w:eastAsia="Arial" w:hAnsi="Arial" w:cs="Arial"/>
                <w:sz w:val="22"/>
                <w:szCs w:val="22"/>
              </w:rPr>
              <w:t xml:space="preserve"> </w:t>
            </w:r>
            <w:r w:rsidRPr="00DC274C">
              <w:rPr>
                <w:rFonts w:ascii="Arial" w:eastAsia="Arial" w:hAnsi="Arial" w:cs="Arial"/>
                <w:sz w:val="22"/>
                <w:szCs w:val="22"/>
              </w:rPr>
              <w:t xml:space="preserve">Acompanhar Analisador de Gases: Pode ser acoplado ao aparelho de anestesia ou ao monitor </w:t>
            </w:r>
            <w:proofErr w:type="spellStart"/>
            <w:r w:rsidRPr="00DC274C">
              <w:rPr>
                <w:rFonts w:ascii="Arial" w:eastAsia="Arial" w:hAnsi="Arial" w:cs="Arial"/>
                <w:sz w:val="22"/>
                <w:szCs w:val="22"/>
              </w:rPr>
              <w:t>multiparametro</w:t>
            </w:r>
            <w:proofErr w:type="spellEnd"/>
          </w:p>
          <w:p w14:paraId="5B89B316" w14:textId="743C78FE" w:rsidR="00DC274C" w:rsidRPr="00DC274C" w:rsidRDefault="00DC274C">
            <w:pPr>
              <w:spacing w:after="240" w:line="276" w:lineRule="auto"/>
              <w:jc w:val="both"/>
              <w:rPr>
                <w:rFonts w:ascii="Arial" w:eastAsia="Arial" w:hAnsi="Arial" w:cs="Arial"/>
                <w:b/>
                <w:bCs/>
                <w:sz w:val="22"/>
                <w:szCs w:val="22"/>
              </w:rPr>
            </w:pPr>
            <w:r w:rsidRPr="00DC274C">
              <w:rPr>
                <w:rFonts w:ascii="Arial" w:eastAsia="Arial" w:hAnsi="Arial" w:cs="Arial"/>
                <w:sz w:val="22"/>
                <w:szCs w:val="22"/>
              </w:rPr>
              <w:t xml:space="preserve"> </w:t>
            </w:r>
          </w:p>
        </w:tc>
        <w:tc>
          <w:tcPr>
            <w:tcW w:w="4726" w:type="dxa"/>
          </w:tcPr>
          <w:p w14:paraId="4CA83419" w14:textId="36519289" w:rsidR="00DC274C" w:rsidRPr="004A5AF9" w:rsidRDefault="00DC274C">
            <w:pPr>
              <w:spacing w:after="240" w:line="276" w:lineRule="auto"/>
              <w:jc w:val="both"/>
              <w:rPr>
                <w:rFonts w:ascii="Arial" w:eastAsia="Arial" w:hAnsi="Arial" w:cs="Arial"/>
                <w:sz w:val="22"/>
                <w:szCs w:val="22"/>
              </w:rPr>
            </w:pPr>
            <w:r w:rsidRPr="00DC274C">
              <w:rPr>
                <w:rFonts w:ascii="Arial" w:eastAsia="Arial" w:hAnsi="Arial" w:cs="Arial"/>
                <w:sz w:val="22"/>
                <w:szCs w:val="22"/>
              </w:rPr>
              <w:lastRenderedPageBreak/>
              <w:t xml:space="preserve">APARELHO DE ANESTESIA COM MONITOR - Aparelho de anestesia para uso em pacientes neonatais, pediátricos e adultos obesos. Indicado para procedimentos em todos os níveis de complexidade, sem </w:t>
            </w:r>
            <w:r w:rsidRPr="00DC274C">
              <w:rPr>
                <w:rFonts w:ascii="Arial" w:eastAsia="Arial" w:hAnsi="Arial" w:cs="Arial"/>
                <w:sz w:val="22"/>
                <w:szCs w:val="22"/>
              </w:rPr>
              <w:lastRenderedPageBreak/>
              <w:t xml:space="preserve">restrições/contraindicações de uso, incluindo procedimentos em pacientes em condições pulmonares adversas como cirurgias de videolaparoscopia, intubação seletiva, pneumotórax, cirurgias torácicas e patologias que causem insuficiência pulmonar. Tela de 15 polegadas sensível ao toque. Rotâmetro composto por </w:t>
            </w:r>
            <w:proofErr w:type="spellStart"/>
            <w:r w:rsidRPr="00DC274C">
              <w:rPr>
                <w:rFonts w:ascii="Arial" w:eastAsia="Arial" w:hAnsi="Arial" w:cs="Arial"/>
                <w:sz w:val="22"/>
                <w:szCs w:val="22"/>
              </w:rPr>
              <w:t>fluxômetro</w:t>
            </w:r>
            <w:proofErr w:type="spellEnd"/>
            <w:r w:rsidRPr="00DC274C">
              <w:rPr>
                <w:rFonts w:ascii="Arial" w:eastAsia="Arial" w:hAnsi="Arial" w:cs="Arial"/>
                <w:sz w:val="22"/>
                <w:szCs w:val="22"/>
              </w:rPr>
              <w:t xml:space="preserve"> com escalas para alto e baixo fluxo de pelo menos para oxigênio (O2) e ar comprimido (AR), com indicação digital e com iluminação de fundo para facilitar visualização dos ajustes de fluxo. Modos ventilatórios: Volume Controlado, Pressão Controlada, Ventilação Manual/espontâneo, CPAP para indução anestésica, Pressão controlada com volume garantido e desmame. Disponibilidade de função </w:t>
            </w:r>
            <w:proofErr w:type="spellStart"/>
            <w:r w:rsidRPr="00DC274C">
              <w:rPr>
                <w:rFonts w:ascii="Arial" w:eastAsia="Arial" w:hAnsi="Arial" w:cs="Arial"/>
                <w:sz w:val="22"/>
                <w:szCs w:val="22"/>
              </w:rPr>
              <w:t>Bypass</w:t>
            </w:r>
            <w:proofErr w:type="spellEnd"/>
            <w:r w:rsidRPr="00DC274C">
              <w:rPr>
                <w:rFonts w:ascii="Arial" w:eastAsia="Arial" w:hAnsi="Arial" w:cs="Arial"/>
                <w:sz w:val="22"/>
                <w:szCs w:val="22"/>
              </w:rPr>
              <w:t xml:space="preserve"> Cardíaco (CPB) em modo manual e/ou em modalidade ventilatória compatível com sua finalidade, não sendo obrigatória sua disponibilização em todos os modos ventilatórios. Com sensor de fluxo universal para todas as categorias de paciente. Calibração automáticas dos sensores de fluxo do bloco respiratório sem a necessidade de desmontar componentes internos do ventilador. Sensor de O2 eletroquímico com durabilidade mínima de 2 anos, </w:t>
            </w:r>
            <w:proofErr w:type="gramStart"/>
            <w:r w:rsidRPr="00DC274C">
              <w:rPr>
                <w:rFonts w:ascii="Arial" w:eastAsia="Arial" w:hAnsi="Arial" w:cs="Arial"/>
                <w:sz w:val="22"/>
                <w:szCs w:val="22"/>
              </w:rPr>
              <w:t>Com</w:t>
            </w:r>
            <w:proofErr w:type="gramEnd"/>
            <w:r w:rsidRPr="00DC274C">
              <w:rPr>
                <w:rFonts w:ascii="Arial" w:eastAsia="Arial" w:hAnsi="Arial" w:cs="Arial"/>
                <w:sz w:val="22"/>
                <w:szCs w:val="22"/>
              </w:rPr>
              <w:t xml:space="preserve"> função pop off na válvula APL. Desmontagem do bloco respiratório sem a necessidade de ferramentas. Possuir ferramenta de recrutamento alveolar. Cronômetro e timer digital direto na tela. Ventilação por </w:t>
            </w:r>
            <w:proofErr w:type="spellStart"/>
            <w:r w:rsidRPr="00DC274C">
              <w:rPr>
                <w:rFonts w:ascii="Arial" w:eastAsia="Arial" w:hAnsi="Arial" w:cs="Arial"/>
                <w:sz w:val="22"/>
                <w:szCs w:val="22"/>
              </w:rPr>
              <w:t>Baraka</w:t>
            </w:r>
            <w:proofErr w:type="spellEnd"/>
            <w:r w:rsidRPr="00DC274C">
              <w:rPr>
                <w:rFonts w:ascii="Arial" w:eastAsia="Arial" w:hAnsi="Arial" w:cs="Arial"/>
                <w:sz w:val="22"/>
                <w:szCs w:val="22"/>
              </w:rPr>
              <w:t xml:space="preserve"> realizada através de comando único (rápida resposta). Monitoração de curvas pressão x tempo, fluxo x tempo. Controle de Volume Corrente a partir de 10 ml, Volume Minuto, FiO2, Pressão de pico, Pressão média e </w:t>
            </w:r>
            <w:proofErr w:type="spellStart"/>
            <w:r w:rsidRPr="00DC274C">
              <w:rPr>
                <w:rFonts w:ascii="Arial" w:eastAsia="Arial" w:hAnsi="Arial" w:cs="Arial"/>
                <w:sz w:val="22"/>
                <w:szCs w:val="22"/>
              </w:rPr>
              <w:t>peep</w:t>
            </w:r>
            <w:proofErr w:type="spellEnd"/>
            <w:r w:rsidRPr="00DC274C">
              <w:rPr>
                <w:rFonts w:ascii="Arial" w:eastAsia="Arial" w:hAnsi="Arial" w:cs="Arial"/>
                <w:sz w:val="22"/>
                <w:szCs w:val="22"/>
              </w:rPr>
              <w:t xml:space="preserve">. Possuir dosificação total dos gases. Alarmes: pressão de pico, </w:t>
            </w:r>
            <w:proofErr w:type="spellStart"/>
            <w:r w:rsidRPr="00DC274C">
              <w:rPr>
                <w:rFonts w:ascii="Arial" w:eastAsia="Arial" w:hAnsi="Arial" w:cs="Arial"/>
                <w:sz w:val="22"/>
                <w:szCs w:val="22"/>
              </w:rPr>
              <w:t>peep</w:t>
            </w:r>
            <w:proofErr w:type="spellEnd"/>
            <w:r w:rsidRPr="00DC274C">
              <w:rPr>
                <w:rFonts w:ascii="Arial" w:eastAsia="Arial" w:hAnsi="Arial" w:cs="Arial"/>
                <w:sz w:val="22"/>
                <w:szCs w:val="22"/>
              </w:rPr>
              <w:t xml:space="preserve">, FiO2, volume mínimo, apneia, falta de energia elétrica, baixa pressão de O2. Botão </w:t>
            </w:r>
            <w:r w:rsidRPr="00DC274C">
              <w:rPr>
                <w:rFonts w:ascii="Arial" w:eastAsia="Arial" w:hAnsi="Arial" w:cs="Arial"/>
                <w:sz w:val="22"/>
                <w:szCs w:val="22"/>
              </w:rPr>
              <w:lastRenderedPageBreak/>
              <w:t xml:space="preserve">exclusivo para manobra de Flush de O2. Com ajuste automático dos limites de alarme. Móvel com 4 rodízios e sistema de acionamento de freio. Alimentação elétrica Bivolt Automático. Iluminação da superfície de trabalho com níveis de intensidade. Com sistema de exaustão de gases. Acompanha: 1 vaporizador para Sevoflurano da mesma marca do aparelho de anestesia, 1 circuito de ventilação adulto, 5 sensores de fluxo universais, mangueiras de gases medicinais para Ar e O2. - Monitor </w:t>
            </w:r>
            <w:proofErr w:type="spellStart"/>
            <w:r w:rsidRPr="00DC274C">
              <w:rPr>
                <w:rFonts w:ascii="Arial" w:eastAsia="Arial" w:hAnsi="Arial" w:cs="Arial"/>
                <w:sz w:val="22"/>
                <w:szCs w:val="22"/>
              </w:rPr>
              <w:t>Multiparâmetro</w:t>
            </w:r>
            <w:proofErr w:type="spellEnd"/>
            <w:r w:rsidRPr="00DC274C">
              <w:rPr>
                <w:rFonts w:ascii="Arial" w:eastAsia="Arial" w:hAnsi="Arial" w:cs="Arial"/>
                <w:sz w:val="22"/>
                <w:szCs w:val="22"/>
              </w:rPr>
              <w:t xml:space="preserve"> com display colorido em TFT e tela sensível ao toque e capacitiva de no mínimo 15 polegadas com resolução de no mínimo 1340 × 750, com botão rotativo e alça para </w:t>
            </w:r>
            <w:proofErr w:type="gramStart"/>
            <w:r w:rsidRPr="00DC274C">
              <w:rPr>
                <w:rFonts w:ascii="Arial" w:eastAsia="Arial" w:hAnsi="Arial" w:cs="Arial"/>
                <w:sz w:val="22"/>
                <w:szCs w:val="22"/>
              </w:rPr>
              <w:t>transporte .</w:t>
            </w:r>
            <w:proofErr w:type="gramEnd"/>
            <w:r w:rsidRPr="00DC274C">
              <w:rPr>
                <w:rFonts w:ascii="Arial" w:eastAsia="Arial" w:hAnsi="Arial" w:cs="Arial"/>
                <w:sz w:val="22"/>
                <w:szCs w:val="22"/>
              </w:rPr>
              <w:t xml:space="preserve"> Indicada para o perfil de paciente adulto, pediátrico e neonatal. Visualização de no mínimo 12 formas de onda com capacidade de impressão de no mínimo 3 formas de ondas através de impressora térmica. Fornece parâmetros como ECG de 3/7/12 derivações simultâneas com análise de no mínimo 25 arritmias, análise de ST e cálculo de QT/</w:t>
            </w:r>
            <w:proofErr w:type="spellStart"/>
            <w:r w:rsidRPr="00DC274C">
              <w:rPr>
                <w:rFonts w:ascii="Arial" w:eastAsia="Arial" w:hAnsi="Arial" w:cs="Arial"/>
                <w:sz w:val="22"/>
                <w:szCs w:val="22"/>
              </w:rPr>
              <w:t>QTc</w:t>
            </w:r>
            <w:proofErr w:type="spellEnd"/>
            <w:r w:rsidRPr="00DC274C">
              <w:rPr>
                <w:rFonts w:ascii="Arial" w:eastAsia="Arial" w:hAnsi="Arial" w:cs="Arial"/>
                <w:sz w:val="22"/>
                <w:szCs w:val="22"/>
              </w:rPr>
              <w:t xml:space="preserve"> em todas as derivações, respiração, Saturação de O2 com leitura do Índice de Perfusão, Pressão Não-invasiva por método oscilométrico e leitura de </w:t>
            </w:r>
            <w:proofErr w:type="gramStart"/>
            <w:r w:rsidRPr="00DC274C">
              <w:rPr>
                <w:rFonts w:ascii="Arial" w:eastAsia="Arial" w:hAnsi="Arial" w:cs="Arial"/>
                <w:sz w:val="22"/>
                <w:szCs w:val="22"/>
              </w:rPr>
              <w:t>PAS,PAD</w:t>
            </w:r>
            <w:proofErr w:type="gramEnd"/>
            <w:r w:rsidRPr="00DC274C">
              <w:rPr>
                <w:rFonts w:ascii="Arial" w:eastAsia="Arial" w:hAnsi="Arial" w:cs="Arial"/>
                <w:sz w:val="22"/>
                <w:szCs w:val="22"/>
              </w:rPr>
              <w:t xml:space="preserve"> e PAM com armazenamento de 1200 resultados</w:t>
            </w:r>
            <w:r>
              <w:rPr>
                <w:rFonts w:ascii="Arial" w:eastAsia="Arial" w:hAnsi="Arial" w:cs="Arial"/>
                <w:sz w:val="22"/>
                <w:szCs w:val="22"/>
              </w:rPr>
              <w:t xml:space="preserve"> </w:t>
            </w:r>
            <w:r w:rsidRPr="00DC274C">
              <w:rPr>
                <w:rFonts w:ascii="Arial" w:eastAsia="Arial" w:hAnsi="Arial" w:cs="Arial"/>
                <w:sz w:val="22"/>
                <w:szCs w:val="22"/>
              </w:rPr>
              <w:t xml:space="preserve">de medições, 2 canais de Temperatura, 3 canais de pressão-invasiva com cálculo automático de Variação de Pressão de Pulso, débito cardíaco por </w:t>
            </w:r>
            <w:proofErr w:type="spellStart"/>
            <w:r w:rsidRPr="00DC274C">
              <w:rPr>
                <w:rFonts w:ascii="Arial" w:eastAsia="Arial" w:hAnsi="Arial" w:cs="Arial"/>
                <w:sz w:val="22"/>
                <w:szCs w:val="22"/>
              </w:rPr>
              <w:t>termodiluição</w:t>
            </w:r>
            <w:proofErr w:type="spellEnd"/>
            <w:r w:rsidRPr="00DC274C">
              <w:rPr>
                <w:rFonts w:ascii="Arial" w:eastAsia="Arial" w:hAnsi="Arial" w:cs="Arial"/>
                <w:sz w:val="22"/>
                <w:szCs w:val="22"/>
              </w:rPr>
              <w:t xml:space="preserve">. Possibilidade de visualização de leito remoto com capacidade para no mínimo 8 leitos. Possuir alarmes fisiológicos, técnicos e alertas com níveis de baixa, média e alta prioridade. Filtro para ECG durante o uso de bisturi elétrico. Variados tipos de tela: com fonte grande, tela tendência, Tela de conectividade Ventilador/Anestesia e </w:t>
            </w:r>
            <w:proofErr w:type="spellStart"/>
            <w:r w:rsidRPr="00DC274C">
              <w:rPr>
                <w:rFonts w:ascii="Arial" w:eastAsia="Arial" w:hAnsi="Arial" w:cs="Arial"/>
                <w:sz w:val="22"/>
                <w:szCs w:val="22"/>
              </w:rPr>
              <w:t>OxiCardioRespirograma</w:t>
            </w:r>
            <w:proofErr w:type="spellEnd"/>
            <w:r w:rsidRPr="00DC274C">
              <w:rPr>
                <w:rFonts w:ascii="Arial" w:eastAsia="Arial" w:hAnsi="Arial" w:cs="Arial"/>
                <w:sz w:val="22"/>
                <w:szCs w:val="22"/>
              </w:rPr>
              <w:t xml:space="preserve">. Bateria com </w:t>
            </w:r>
            <w:r w:rsidRPr="00DC274C">
              <w:rPr>
                <w:rFonts w:ascii="Arial" w:eastAsia="Arial" w:hAnsi="Arial" w:cs="Arial"/>
                <w:sz w:val="22"/>
                <w:szCs w:val="22"/>
              </w:rPr>
              <w:lastRenderedPageBreak/>
              <w:t xml:space="preserve">autonomia de no mínimo 4 horas com possibilidade de bateria extra; alimentação elétrica AC/DC bivolt automática, saída de vídeo do tipo HDMI ou VGA. Capacidade futura para instalação de módulos de leitura de agentes anestésicos, transmissão </w:t>
            </w:r>
            <w:proofErr w:type="spellStart"/>
            <w:r w:rsidRPr="00DC274C">
              <w:rPr>
                <w:rFonts w:ascii="Arial" w:eastAsia="Arial" w:hAnsi="Arial" w:cs="Arial"/>
                <w:sz w:val="22"/>
                <w:szCs w:val="22"/>
              </w:rPr>
              <w:t>neuromomuscular</w:t>
            </w:r>
            <w:proofErr w:type="spellEnd"/>
            <w:r w:rsidRPr="00DC274C">
              <w:rPr>
                <w:rFonts w:ascii="Arial" w:eastAsia="Arial" w:hAnsi="Arial" w:cs="Arial"/>
                <w:sz w:val="22"/>
                <w:szCs w:val="22"/>
              </w:rPr>
              <w:t xml:space="preserve"> (TNM) pelo método 3D-AMG e capnografia </w:t>
            </w:r>
            <w:proofErr w:type="spellStart"/>
            <w:r w:rsidRPr="00DC274C">
              <w:rPr>
                <w:rFonts w:ascii="Arial" w:eastAsia="Arial" w:hAnsi="Arial" w:cs="Arial"/>
                <w:sz w:val="22"/>
                <w:szCs w:val="22"/>
              </w:rPr>
              <w:t>mainstream</w:t>
            </w:r>
            <w:proofErr w:type="spellEnd"/>
            <w:r w:rsidRPr="00DC274C">
              <w:rPr>
                <w:rFonts w:ascii="Arial" w:eastAsia="Arial" w:hAnsi="Arial" w:cs="Arial"/>
                <w:sz w:val="22"/>
                <w:szCs w:val="22"/>
              </w:rPr>
              <w:t xml:space="preserve">, </w:t>
            </w:r>
            <w:proofErr w:type="spellStart"/>
            <w:r w:rsidRPr="00DC274C">
              <w:rPr>
                <w:rFonts w:ascii="Arial" w:eastAsia="Arial" w:hAnsi="Arial" w:cs="Arial"/>
                <w:sz w:val="22"/>
                <w:szCs w:val="22"/>
              </w:rPr>
              <w:t>microstream</w:t>
            </w:r>
            <w:proofErr w:type="spellEnd"/>
            <w:r w:rsidRPr="00DC274C">
              <w:rPr>
                <w:rFonts w:ascii="Arial" w:eastAsia="Arial" w:hAnsi="Arial" w:cs="Arial"/>
                <w:sz w:val="22"/>
                <w:szCs w:val="22"/>
              </w:rPr>
              <w:t xml:space="preserve"> ou </w:t>
            </w:r>
            <w:proofErr w:type="spellStart"/>
            <w:r w:rsidRPr="00DC274C">
              <w:rPr>
                <w:rFonts w:ascii="Arial" w:eastAsia="Arial" w:hAnsi="Arial" w:cs="Arial"/>
                <w:sz w:val="22"/>
                <w:szCs w:val="22"/>
              </w:rPr>
              <w:t>sidestream</w:t>
            </w:r>
            <w:proofErr w:type="spellEnd"/>
            <w:r w:rsidRPr="00DC274C">
              <w:rPr>
                <w:rFonts w:ascii="Arial" w:eastAsia="Arial" w:hAnsi="Arial" w:cs="Arial"/>
                <w:sz w:val="22"/>
                <w:szCs w:val="22"/>
              </w:rPr>
              <w:t xml:space="preserve">; Cálculos hemodinâmicos, de ventilação mecânica, oxigenação e função renal, </w:t>
            </w:r>
            <w:proofErr w:type="spellStart"/>
            <w:r w:rsidRPr="00DC274C">
              <w:rPr>
                <w:rFonts w:ascii="Arial" w:eastAsia="Arial" w:hAnsi="Arial" w:cs="Arial"/>
                <w:sz w:val="22"/>
                <w:szCs w:val="22"/>
              </w:rPr>
              <w:t>driving</w:t>
            </w:r>
            <w:proofErr w:type="spellEnd"/>
            <w:r w:rsidRPr="00DC274C">
              <w:rPr>
                <w:rFonts w:ascii="Arial" w:eastAsia="Arial" w:hAnsi="Arial" w:cs="Arial"/>
                <w:sz w:val="22"/>
                <w:szCs w:val="22"/>
              </w:rPr>
              <w:t xml:space="preserve"> </w:t>
            </w:r>
            <w:proofErr w:type="spellStart"/>
            <w:r w:rsidRPr="00DC274C">
              <w:rPr>
                <w:rFonts w:ascii="Arial" w:eastAsia="Arial" w:hAnsi="Arial" w:cs="Arial"/>
                <w:sz w:val="22"/>
                <w:szCs w:val="22"/>
              </w:rPr>
              <w:t>pressure</w:t>
            </w:r>
            <w:proofErr w:type="spellEnd"/>
            <w:r w:rsidRPr="00DC274C">
              <w:rPr>
                <w:rFonts w:ascii="Arial" w:eastAsia="Arial" w:hAnsi="Arial" w:cs="Arial"/>
                <w:sz w:val="22"/>
                <w:szCs w:val="22"/>
              </w:rPr>
              <w:t xml:space="preserve"> e índice de </w:t>
            </w:r>
            <w:proofErr w:type="gramStart"/>
            <w:r w:rsidRPr="00DC274C">
              <w:rPr>
                <w:rFonts w:ascii="Arial" w:eastAsia="Arial" w:hAnsi="Arial" w:cs="Arial"/>
                <w:sz w:val="22"/>
                <w:szCs w:val="22"/>
              </w:rPr>
              <w:t>oxigenação ;</w:t>
            </w:r>
            <w:proofErr w:type="gramEnd"/>
            <w:r w:rsidRPr="00DC274C">
              <w:rPr>
                <w:rFonts w:ascii="Arial" w:eastAsia="Arial" w:hAnsi="Arial" w:cs="Arial"/>
                <w:sz w:val="22"/>
                <w:szCs w:val="22"/>
              </w:rPr>
              <w:t xml:space="preserve"> Capacidade de leitura de BIS 2 ou 4 canais e 1 forma de onda de EEG para futura aquisição dos acessórios. Comunicação com ethernet HL7, conexão com central de monitoração via cabo de rede e Wi-Fi. Armazenamento de tendências de 240 </w:t>
            </w:r>
            <w:proofErr w:type="gramStart"/>
            <w:r w:rsidRPr="00DC274C">
              <w:rPr>
                <w:rFonts w:ascii="Arial" w:eastAsia="Arial" w:hAnsi="Arial" w:cs="Arial"/>
                <w:sz w:val="22"/>
                <w:szCs w:val="22"/>
              </w:rPr>
              <w:t>horas;.</w:t>
            </w:r>
            <w:proofErr w:type="gramEnd"/>
            <w:r w:rsidRPr="00DC274C">
              <w:rPr>
                <w:rFonts w:ascii="Arial" w:eastAsia="Arial" w:hAnsi="Arial" w:cs="Arial"/>
                <w:sz w:val="22"/>
                <w:szCs w:val="22"/>
              </w:rPr>
              <w:t xml:space="preserve"> Acompanha 1 cabo de ECG 5 vias, 1 sensor de oximetria de pulso, 1 manguito para paciente adulto, 1 manguito para paciente infantil, 1 mangueira de pressurização do manguito e 1 sensor de temperatura. Garantia de 12 meses contra defeito de fabricação. - Acompanhar Analisador de Gases: Pode ser acoplado ao aparelho de anestesia ou ao monitor </w:t>
            </w:r>
            <w:proofErr w:type="spellStart"/>
            <w:r w:rsidRPr="00DC274C">
              <w:rPr>
                <w:rFonts w:ascii="Arial" w:eastAsia="Arial" w:hAnsi="Arial" w:cs="Arial"/>
                <w:sz w:val="22"/>
                <w:szCs w:val="22"/>
              </w:rPr>
              <w:t>multiparametrico</w:t>
            </w:r>
            <w:proofErr w:type="spellEnd"/>
          </w:p>
        </w:tc>
      </w:tr>
    </w:tbl>
    <w:p w14:paraId="4DCE4B07" w14:textId="77777777" w:rsidR="004A5AF9" w:rsidRDefault="004A5AF9">
      <w:pPr>
        <w:spacing w:after="240" w:line="276" w:lineRule="auto"/>
        <w:jc w:val="both"/>
        <w:rPr>
          <w:rFonts w:ascii="Arial" w:eastAsia="Arial" w:hAnsi="Arial" w:cs="Arial"/>
          <w:sz w:val="22"/>
          <w:szCs w:val="22"/>
        </w:rPr>
      </w:pPr>
    </w:p>
    <w:p w14:paraId="49EFD399" w14:textId="77777777" w:rsidR="00050F92" w:rsidRDefault="00000000">
      <w:pPr>
        <w:spacing w:before="280" w:after="160" w:line="276" w:lineRule="auto"/>
        <w:rPr>
          <w:rFonts w:ascii="Arial" w:eastAsia="Arial" w:hAnsi="Arial" w:cs="Arial"/>
          <w:b/>
          <w:bCs/>
        </w:rPr>
      </w:pPr>
      <w:r>
        <w:rPr>
          <w:rFonts w:ascii="Arial" w:eastAsia="Arial" w:hAnsi="Arial" w:cs="Arial"/>
          <w:b/>
          <w:bCs/>
        </w:rPr>
        <w:t>9. Da reabertura de prazo</w:t>
      </w:r>
    </w:p>
    <w:p w14:paraId="10956BBA"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Em atenção ao item 3.2 do Edital ("Qualquer modificação no Edital será divulgada pelo mesmo instrumento de publicação em que se deu o texto original, reabrindo-se o prazo inicialmente estabelecido, exceto quando, inquestionavelmente, a alteração não afetar a formulação das propostas"), e considerando que as alterações ora promovidas — em especial a correção do critério de julgamento — afetam a formulação das propostas para a totalidade do certame, a Casa de Caridade de Muriaé – Hospital São Paulo reabre o prazo de recebimento de propostas relativo à integralidade da Cotação Prévia de Preços nº 004/2026, abrangendo os itens 01, 02 e 03, ficando estabelecido o seguinte cronograma:</w:t>
      </w:r>
    </w:p>
    <w:p w14:paraId="4F527B90" w14:textId="77777777" w:rsidR="00050F92" w:rsidRDefault="00000000">
      <w:pPr>
        <w:spacing w:after="120" w:line="276" w:lineRule="auto"/>
        <w:rPr>
          <w:rFonts w:ascii="Arial" w:eastAsia="Arial" w:hAnsi="Arial" w:cs="Arial"/>
          <w:sz w:val="22"/>
          <w:szCs w:val="22"/>
        </w:rPr>
      </w:pPr>
      <w:r>
        <w:rPr>
          <w:rFonts w:ascii="Arial" w:eastAsia="Arial" w:hAnsi="Arial" w:cs="Arial"/>
          <w:sz w:val="22"/>
          <w:szCs w:val="22"/>
        </w:rPr>
        <w:t>– Novo início do prazo de recebimento das propostas: 21/08/2026, a partir da publicação desta Errata.</w:t>
      </w:r>
    </w:p>
    <w:p w14:paraId="2A5B179C" w14:textId="77777777" w:rsidR="00050F92" w:rsidRDefault="00000000">
      <w:pPr>
        <w:spacing w:after="120" w:line="276" w:lineRule="auto"/>
        <w:rPr>
          <w:rFonts w:ascii="Arial" w:eastAsia="Arial" w:hAnsi="Arial" w:cs="Arial"/>
          <w:sz w:val="22"/>
          <w:szCs w:val="22"/>
        </w:rPr>
      </w:pPr>
      <w:r>
        <w:rPr>
          <w:rFonts w:ascii="Arial" w:eastAsia="Arial" w:hAnsi="Arial" w:cs="Arial"/>
          <w:sz w:val="22"/>
          <w:szCs w:val="22"/>
        </w:rPr>
        <w:lastRenderedPageBreak/>
        <w:t>– Novo encerramento do prazo de recebimento das propostas: 04/09/2026, às 08h29.</w:t>
      </w:r>
    </w:p>
    <w:p w14:paraId="03A57C6A" w14:textId="77777777" w:rsidR="00050F92" w:rsidRDefault="00000000">
      <w:pPr>
        <w:spacing w:after="120" w:line="276" w:lineRule="auto"/>
        <w:rPr>
          <w:rFonts w:ascii="Arial" w:eastAsia="Arial" w:hAnsi="Arial" w:cs="Arial"/>
          <w:sz w:val="22"/>
          <w:szCs w:val="22"/>
        </w:rPr>
      </w:pPr>
      <w:r>
        <w:rPr>
          <w:rFonts w:ascii="Arial" w:eastAsia="Arial" w:hAnsi="Arial" w:cs="Arial"/>
          <w:sz w:val="22"/>
          <w:szCs w:val="22"/>
        </w:rPr>
        <w:t>– Nova data e horário de início da disputa: 04/09/2026, às 09h00.</w:t>
      </w:r>
    </w:p>
    <w:p w14:paraId="7EA29F95" w14:textId="77777777" w:rsidR="00050F92" w:rsidRDefault="00000000">
      <w:pPr>
        <w:spacing w:after="240" w:line="276" w:lineRule="auto"/>
        <w:rPr>
          <w:rFonts w:ascii="Arial" w:eastAsia="Arial" w:hAnsi="Arial" w:cs="Arial"/>
          <w:sz w:val="22"/>
          <w:szCs w:val="22"/>
        </w:rPr>
      </w:pPr>
      <w:r>
        <w:rPr>
          <w:rFonts w:ascii="Arial" w:eastAsia="Arial" w:hAnsi="Arial" w:cs="Arial"/>
          <w:sz w:val="22"/>
          <w:szCs w:val="22"/>
        </w:rPr>
        <w:t>– Demais condições: mantidas as constantes do Edital e de seus Anexos, inclusive quanto à Plataforma BNC – Bolsa Nacional de Compras, ressalvado o critério de julgamento retificado no item 7 desta Errata.</w:t>
      </w:r>
    </w:p>
    <w:p w14:paraId="3FD1165C" w14:textId="77777777" w:rsidR="00050F92" w:rsidRDefault="00000000">
      <w:pPr>
        <w:spacing w:before="280" w:after="160" w:line="276" w:lineRule="auto"/>
        <w:rPr>
          <w:rFonts w:ascii="Arial" w:eastAsia="Arial" w:hAnsi="Arial" w:cs="Arial"/>
          <w:b/>
          <w:bCs/>
        </w:rPr>
      </w:pPr>
      <w:r>
        <w:rPr>
          <w:rFonts w:ascii="Arial" w:eastAsia="Arial" w:hAnsi="Arial" w:cs="Arial"/>
          <w:b/>
          <w:bCs/>
        </w:rPr>
        <w:t>10. Das disposições finais</w:t>
      </w:r>
    </w:p>
    <w:p w14:paraId="53538B62"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Esta Errata passa a integrar o Edital da Cotação Prévia de Preços nº 004/2026 para todos os fins e efeitos, devendo ser publicada pelo mesmo instrumento em que se deu a publicação original, dando-se ciência a todos os interessados que já tenham manifestado interesse em participar do certame.</w:t>
      </w:r>
    </w:p>
    <w:p w14:paraId="4716FEC6" w14:textId="77777777" w:rsidR="00050F92" w:rsidRDefault="00000000">
      <w:pPr>
        <w:spacing w:after="240" w:line="276" w:lineRule="auto"/>
        <w:jc w:val="both"/>
        <w:rPr>
          <w:rFonts w:ascii="Arial" w:eastAsia="Arial" w:hAnsi="Arial" w:cs="Arial"/>
          <w:sz w:val="22"/>
          <w:szCs w:val="22"/>
        </w:rPr>
      </w:pPr>
      <w:r>
        <w:rPr>
          <w:rFonts w:ascii="Arial" w:eastAsia="Arial" w:hAnsi="Arial" w:cs="Arial"/>
          <w:sz w:val="22"/>
          <w:szCs w:val="22"/>
        </w:rPr>
        <w:t>Permanecem íntegras e inalteradas todas as demais disposições do Edital, de seus Anexos e da Minuta de Contrato não expressamente modificadas por este instrumento.</w:t>
      </w:r>
    </w:p>
    <w:p w14:paraId="5838D968" w14:textId="77777777" w:rsidR="00050F92" w:rsidRDefault="00000000">
      <w:pPr>
        <w:keepNext/>
        <w:spacing w:before="240" w:after="360" w:line="276" w:lineRule="auto"/>
        <w:jc w:val="center"/>
        <w:rPr>
          <w:rFonts w:ascii="Arial" w:eastAsia="Arial" w:hAnsi="Arial" w:cs="Arial"/>
          <w:sz w:val="22"/>
          <w:szCs w:val="22"/>
        </w:rPr>
      </w:pPr>
      <w:r>
        <w:rPr>
          <w:rFonts w:ascii="Arial" w:eastAsia="Arial" w:hAnsi="Arial" w:cs="Arial"/>
          <w:sz w:val="22"/>
          <w:szCs w:val="22"/>
        </w:rPr>
        <w:t>Muriaé/MG, 21 de agosto de 2026.</w:t>
      </w:r>
    </w:p>
    <w:p w14:paraId="252CC203" w14:textId="77777777" w:rsidR="00DC274C" w:rsidRDefault="00DC274C">
      <w:pPr>
        <w:keepNext/>
        <w:spacing w:before="240" w:after="360" w:line="276" w:lineRule="auto"/>
        <w:jc w:val="center"/>
        <w:rPr>
          <w:rFonts w:ascii="Arial" w:eastAsia="Arial" w:hAnsi="Arial" w:cs="Arial"/>
          <w:sz w:val="22"/>
          <w:szCs w:val="22"/>
        </w:rPr>
      </w:pPr>
    </w:p>
    <w:p w14:paraId="17F93EB4" w14:textId="77777777" w:rsidR="00050F92" w:rsidRDefault="00000000">
      <w:pPr>
        <w:keepNext/>
        <w:spacing w:after="40" w:line="276" w:lineRule="auto"/>
        <w:jc w:val="center"/>
        <w:rPr>
          <w:rFonts w:ascii="Arial" w:eastAsia="Arial" w:hAnsi="Arial" w:cs="Arial"/>
          <w:sz w:val="22"/>
          <w:szCs w:val="22"/>
        </w:rPr>
      </w:pPr>
      <w:r>
        <w:rPr>
          <w:rFonts w:ascii="Arial" w:eastAsia="Arial" w:hAnsi="Arial" w:cs="Arial"/>
          <w:sz w:val="22"/>
          <w:szCs w:val="22"/>
        </w:rPr>
        <w:t>_____________________________________________</w:t>
      </w:r>
    </w:p>
    <w:p w14:paraId="4FE743A6" w14:textId="77777777" w:rsidR="00050F92" w:rsidRDefault="00000000">
      <w:pPr>
        <w:keepNext/>
        <w:spacing w:after="40" w:line="276" w:lineRule="auto"/>
        <w:jc w:val="center"/>
        <w:rPr>
          <w:rFonts w:ascii="Arial" w:eastAsia="Arial" w:hAnsi="Arial" w:cs="Arial"/>
          <w:b/>
          <w:bCs/>
          <w:sz w:val="22"/>
          <w:szCs w:val="22"/>
        </w:rPr>
      </w:pPr>
      <w:r>
        <w:rPr>
          <w:rFonts w:ascii="Arial" w:eastAsia="Arial" w:hAnsi="Arial" w:cs="Arial"/>
          <w:b/>
          <w:bCs/>
          <w:sz w:val="22"/>
          <w:szCs w:val="22"/>
        </w:rPr>
        <w:t>Setor de Contratos / Licitação</w:t>
      </w:r>
    </w:p>
    <w:p w14:paraId="761B2359" w14:textId="77777777" w:rsidR="00050F92" w:rsidRDefault="00000000">
      <w:pPr>
        <w:keepNext/>
        <w:spacing w:after="360" w:line="276" w:lineRule="auto"/>
        <w:jc w:val="center"/>
        <w:rPr>
          <w:rFonts w:ascii="Arial" w:eastAsia="Arial" w:hAnsi="Arial" w:cs="Arial"/>
          <w:sz w:val="22"/>
          <w:szCs w:val="22"/>
        </w:rPr>
      </w:pPr>
      <w:r>
        <w:rPr>
          <w:rFonts w:ascii="Arial" w:eastAsia="Arial" w:hAnsi="Arial" w:cs="Arial"/>
          <w:sz w:val="22"/>
          <w:szCs w:val="22"/>
        </w:rPr>
        <w:t>Casa de Caridade de Muriaé – Hospital São Paulo</w:t>
      </w:r>
    </w:p>
    <w:p w14:paraId="60807795" w14:textId="77777777" w:rsidR="00DC274C" w:rsidRDefault="00DC274C">
      <w:pPr>
        <w:keepNext/>
        <w:spacing w:after="360" w:line="276" w:lineRule="auto"/>
        <w:jc w:val="center"/>
        <w:rPr>
          <w:rFonts w:ascii="Arial" w:eastAsia="Arial" w:hAnsi="Arial" w:cs="Arial"/>
          <w:sz w:val="22"/>
          <w:szCs w:val="22"/>
        </w:rPr>
      </w:pPr>
    </w:p>
    <w:p w14:paraId="0A280AB1" w14:textId="77777777" w:rsidR="00050F92" w:rsidRDefault="00000000">
      <w:pPr>
        <w:keepNext/>
        <w:spacing w:after="40" w:line="276" w:lineRule="auto"/>
        <w:jc w:val="center"/>
        <w:rPr>
          <w:rFonts w:ascii="Arial" w:eastAsia="Arial" w:hAnsi="Arial" w:cs="Arial"/>
          <w:sz w:val="22"/>
          <w:szCs w:val="22"/>
        </w:rPr>
      </w:pPr>
      <w:r>
        <w:rPr>
          <w:rFonts w:ascii="Arial" w:eastAsia="Arial" w:hAnsi="Arial" w:cs="Arial"/>
          <w:sz w:val="22"/>
          <w:szCs w:val="22"/>
        </w:rPr>
        <w:t>_____________________________________________</w:t>
      </w:r>
    </w:p>
    <w:p w14:paraId="3D2ED76E" w14:textId="77777777" w:rsidR="00050F92" w:rsidRDefault="00000000">
      <w:pPr>
        <w:keepNext/>
        <w:spacing w:after="40" w:line="276" w:lineRule="auto"/>
        <w:jc w:val="center"/>
        <w:rPr>
          <w:rFonts w:ascii="Arial" w:eastAsia="Arial" w:hAnsi="Arial" w:cs="Arial"/>
          <w:b/>
          <w:bCs/>
          <w:sz w:val="22"/>
          <w:szCs w:val="22"/>
        </w:rPr>
      </w:pPr>
      <w:r>
        <w:rPr>
          <w:rFonts w:ascii="Arial" w:eastAsia="Arial" w:hAnsi="Arial" w:cs="Arial"/>
          <w:b/>
          <w:bCs/>
          <w:sz w:val="22"/>
          <w:szCs w:val="22"/>
        </w:rPr>
        <w:t>Setor de Engenharia Clínica</w:t>
      </w:r>
    </w:p>
    <w:p w14:paraId="490B7A77" w14:textId="77777777" w:rsidR="00050F92" w:rsidRDefault="00000000">
      <w:pPr>
        <w:spacing w:after="200" w:line="276" w:lineRule="auto"/>
        <w:jc w:val="center"/>
        <w:rPr>
          <w:rFonts w:ascii="Arial" w:eastAsia="Arial" w:hAnsi="Arial" w:cs="Arial"/>
          <w:sz w:val="22"/>
          <w:szCs w:val="22"/>
        </w:rPr>
      </w:pPr>
      <w:r>
        <w:rPr>
          <w:rFonts w:ascii="Arial" w:eastAsia="Arial" w:hAnsi="Arial" w:cs="Arial"/>
          <w:sz w:val="22"/>
          <w:szCs w:val="22"/>
        </w:rPr>
        <w:t>Casa de Caridade de Muriaé – Hospital São Paulo</w:t>
      </w:r>
    </w:p>
    <w:sectPr w:rsidR="00050F92">
      <w:headerReference w:type="even" r:id="rId8"/>
      <w:headerReference w:type="default" r:id="rId9"/>
      <w:footerReference w:type="default" r:id="rId10"/>
      <w:headerReference w:type="first" r:id="rId11"/>
      <w:pgSz w:w="12240" w:h="15840"/>
      <w:pgMar w:top="306" w:right="1077" w:bottom="0" w:left="1701" w:header="0" w:footer="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6475D" w14:textId="77777777" w:rsidR="00487BF5" w:rsidRDefault="00487BF5">
      <w:r>
        <w:separator/>
      </w:r>
    </w:p>
  </w:endnote>
  <w:endnote w:type="continuationSeparator" w:id="0">
    <w:p w14:paraId="511B1457" w14:textId="77777777" w:rsidR="00487BF5" w:rsidRDefault="00487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FDDA2B9-7D81-4113-B4DE-4F032B5A0741}"/>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50AF2181-A6F2-4F94-9DEB-52FE1F70E04C}"/>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rstyRoman BT">
    <w:altName w:val="Courier New"/>
    <w:charset w:val="00"/>
    <w:family w:val="auto"/>
    <w:pitch w:val="default"/>
  </w:font>
  <w:font w:name="Merriweather">
    <w:charset w:val="00"/>
    <w:family w:val="auto"/>
    <w:pitch w:val="variable"/>
    <w:sig w:usb0="20000207" w:usb1="00000002" w:usb2="00000000" w:usb3="00000000" w:csb0="00000197" w:csb1="00000000"/>
    <w:embedRegular r:id="rId3" w:fontKey="{E45A73E5-27B4-4D9D-901B-145E0AF18C96}"/>
    <w:embedBold r:id="rId4" w:fontKey="{617EA376-8201-4683-A982-F96E703B1AA9}"/>
  </w:font>
  <w:font w:name="Trebuchet MS">
    <w:panose1 w:val="020B0603020202020204"/>
    <w:charset w:val="00"/>
    <w:family w:val="swiss"/>
    <w:pitch w:val="variable"/>
    <w:sig w:usb0="00000687" w:usb1="00000000" w:usb2="00000000" w:usb3="00000000" w:csb0="0000009F" w:csb1="00000000"/>
    <w:embedRegular r:id="rId5" w:fontKey="{31E74E1A-7242-4225-874A-4341C89154DE}"/>
  </w:font>
  <w:font w:name="Calibri">
    <w:panose1 w:val="020F0502020204030204"/>
    <w:charset w:val="00"/>
    <w:family w:val="swiss"/>
    <w:pitch w:val="variable"/>
    <w:sig w:usb0="E4002EFF" w:usb1="C200247B" w:usb2="00000009" w:usb3="00000000" w:csb0="000001FF" w:csb1="00000000"/>
    <w:embedRegular r:id="rId6" w:fontKey="{F4F14AD1-179A-4DDB-9CE8-A757415337DD}"/>
  </w:font>
  <w:font w:name="Cambria">
    <w:panose1 w:val="02040503050406030204"/>
    <w:charset w:val="00"/>
    <w:family w:val="roman"/>
    <w:pitch w:val="variable"/>
    <w:sig w:usb0="E00006FF" w:usb1="420024FF" w:usb2="02000000" w:usb3="00000000" w:csb0="0000019F" w:csb1="00000000"/>
    <w:embedRegular r:id="rId7" w:fontKey="{65BCA4B5-3C3A-4B2A-9035-ACF3663F05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28A0" w14:textId="7DBE10B1" w:rsidR="00024310" w:rsidRDefault="00000000">
    <w:pPr>
      <w:pBdr>
        <w:top w:val="nil"/>
        <w:left w:val="nil"/>
        <w:bottom w:val="nil"/>
        <w:right w:val="nil"/>
        <w:between w:val="nil"/>
      </w:pBdr>
      <w:tabs>
        <w:tab w:val="center" w:pos="4419"/>
        <w:tab w:val="right" w:pos="8838"/>
      </w:tabs>
      <w:rPr>
        <w:rFonts w:ascii="Merriweather" w:eastAsia="Merriweather" w:hAnsi="Merriweather" w:cs="Merriweather"/>
        <w:color w:val="336699"/>
        <w:sz w:val="18"/>
        <w:szCs w:val="18"/>
      </w:rPr>
    </w:pPr>
    <w:r>
      <w:rPr>
        <w:rFonts w:ascii="Merriweather" w:eastAsia="Merriweather" w:hAnsi="Merriweather" w:cs="Merriweather"/>
        <w:color w:val="336699"/>
        <w:sz w:val="18"/>
        <w:szCs w:val="18"/>
      </w:rPr>
      <w:t xml:space="preserve">                               ______________________________________________________________</w:t>
    </w:r>
    <w:r>
      <w:rPr>
        <w:noProof/>
      </w:rPr>
      <mc:AlternateContent>
        <mc:Choice Requires="wpg">
          <w:drawing>
            <wp:anchor distT="0" distB="0" distL="114300" distR="114300" simplePos="0" relativeHeight="251655680" behindDoc="0" locked="0" layoutInCell="1" hidden="0" allowOverlap="1" wp14:anchorId="10E1CD27" wp14:editId="418803D2">
              <wp:simplePos x="0" y="0"/>
              <wp:positionH relativeFrom="column">
                <wp:posOffset>1471614</wp:posOffset>
              </wp:positionH>
              <wp:positionV relativeFrom="paragraph">
                <wp:posOffset>2753678</wp:posOffset>
              </wp:positionV>
              <wp:extent cx="2037080" cy="584835"/>
              <wp:effectExtent l="0" t="0" r="0" b="0"/>
              <wp:wrapNone/>
              <wp:docPr id="5" name="Forma Livre: Forma 5"/>
              <wp:cNvGraphicFramePr/>
              <a:graphic xmlns:a="http://schemas.openxmlformats.org/drawingml/2006/main">
                <a:graphicData uri="http://schemas.microsoft.com/office/word/2010/wordprocessingShape">
                  <wps:wsp>
                    <wps:cNvSpPr/>
                    <wps:spPr>
                      <a:xfrm>
                        <a:off x="4341748" y="3501870"/>
                        <a:ext cx="2008505" cy="556260"/>
                      </a:xfrm>
                      <a:custGeom>
                        <a:avLst/>
                        <a:gdLst/>
                        <a:ahLst/>
                        <a:cxnLst/>
                        <a:rect l="l" t="t" r="r" b="b"/>
                        <a:pathLst>
                          <a:path w="1996" h="581" extrusionOk="0">
                            <a:moveTo>
                              <a:pt x="923" y="581"/>
                            </a:moveTo>
                            <a:lnTo>
                              <a:pt x="321" y="94"/>
                            </a:lnTo>
                            <a:lnTo>
                              <a:pt x="321" y="482"/>
                            </a:lnTo>
                            <a:lnTo>
                              <a:pt x="324" y="504"/>
                            </a:lnTo>
                            <a:lnTo>
                              <a:pt x="329" y="524"/>
                            </a:lnTo>
                            <a:lnTo>
                              <a:pt x="338" y="539"/>
                            </a:lnTo>
                            <a:lnTo>
                              <a:pt x="352" y="547"/>
                            </a:lnTo>
                            <a:lnTo>
                              <a:pt x="378" y="556"/>
                            </a:lnTo>
                            <a:lnTo>
                              <a:pt x="406" y="561"/>
                            </a:lnTo>
                            <a:lnTo>
                              <a:pt x="443" y="564"/>
                            </a:lnTo>
                            <a:lnTo>
                              <a:pt x="486" y="564"/>
                            </a:lnTo>
                            <a:lnTo>
                              <a:pt x="542" y="564"/>
                            </a:lnTo>
                            <a:lnTo>
                              <a:pt x="542" y="581"/>
                            </a:lnTo>
                            <a:lnTo>
                              <a:pt x="0" y="581"/>
                            </a:lnTo>
                            <a:lnTo>
                              <a:pt x="0" y="564"/>
                            </a:lnTo>
                            <a:lnTo>
                              <a:pt x="57" y="564"/>
                            </a:lnTo>
                            <a:lnTo>
                              <a:pt x="102" y="564"/>
                            </a:lnTo>
                            <a:lnTo>
                              <a:pt x="139" y="561"/>
                            </a:lnTo>
                            <a:lnTo>
                              <a:pt x="170" y="553"/>
                            </a:lnTo>
                            <a:lnTo>
                              <a:pt x="196" y="544"/>
                            </a:lnTo>
                            <a:lnTo>
                              <a:pt x="207" y="533"/>
                            </a:lnTo>
                            <a:lnTo>
                              <a:pt x="213" y="522"/>
                            </a:lnTo>
                            <a:lnTo>
                              <a:pt x="219" y="502"/>
                            </a:lnTo>
                            <a:lnTo>
                              <a:pt x="222" y="482"/>
                            </a:lnTo>
                            <a:lnTo>
                              <a:pt x="222" y="103"/>
                            </a:lnTo>
                            <a:lnTo>
                              <a:pt x="213" y="68"/>
                            </a:lnTo>
                            <a:lnTo>
                              <a:pt x="199" y="46"/>
                            </a:lnTo>
                            <a:lnTo>
                              <a:pt x="188" y="40"/>
                            </a:lnTo>
                            <a:lnTo>
                              <a:pt x="173" y="34"/>
                            </a:lnTo>
                            <a:lnTo>
                              <a:pt x="159" y="29"/>
                            </a:lnTo>
                            <a:lnTo>
                              <a:pt x="139" y="26"/>
                            </a:lnTo>
                            <a:lnTo>
                              <a:pt x="114" y="23"/>
                            </a:lnTo>
                            <a:lnTo>
                              <a:pt x="82" y="20"/>
                            </a:lnTo>
                            <a:lnTo>
                              <a:pt x="46" y="17"/>
                            </a:lnTo>
                            <a:lnTo>
                              <a:pt x="0" y="17"/>
                            </a:lnTo>
                            <a:lnTo>
                              <a:pt x="0" y="0"/>
                            </a:lnTo>
                            <a:lnTo>
                              <a:pt x="440" y="0"/>
                            </a:lnTo>
                            <a:lnTo>
                              <a:pt x="1002" y="456"/>
                            </a:lnTo>
                            <a:lnTo>
                              <a:pt x="1556" y="0"/>
                            </a:lnTo>
                            <a:lnTo>
                              <a:pt x="1996" y="0"/>
                            </a:lnTo>
                            <a:lnTo>
                              <a:pt x="1996" y="17"/>
                            </a:lnTo>
                            <a:lnTo>
                              <a:pt x="1942" y="17"/>
                            </a:lnTo>
                            <a:lnTo>
                              <a:pt x="1896" y="17"/>
                            </a:lnTo>
                            <a:lnTo>
                              <a:pt x="1857" y="23"/>
                            </a:lnTo>
                            <a:lnTo>
                              <a:pt x="1825" y="29"/>
                            </a:lnTo>
                            <a:lnTo>
                              <a:pt x="1803" y="40"/>
                            </a:lnTo>
                            <a:lnTo>
                              <a:pt x="1791" y="49"/>
                            </a:lnTo>
                            <a:lnTo>
                              <a:pt x="1783" y="63"/>
                            </a:lnTo>
                            <a:lnTo>
                              <a:pt x="1777" y="80"/>
                            </a:lnTo>
                            <a:lnTo>
                              <a:pt x="1777" y="103"/>
                            </a:lnTo>
                            <a:lnTo>
                              <a:pt x="1777" y="482"/>
                            </a:lnTo>
                            <a:lnTo>
                              <a:pt x="1777" y="504"/>
                            </a:lnTo>
                            <a:lnTo>
                              <a:pt x="1783" y="524"/>
                            </a:lnTo>
                            <a:lnTo>
                              <a:pt x="1794" y="539"/>
                            </a:lnTo>
                            <a:lnTo>
                              <a:pt x="1808" y="547"/>
                            </a:lnTo>
                            <a:lnTo>
                              <a:pt x="1831" y="556"/>
                            </a:lnTo>
                            <a:lnTo>
                              <a:pt x="1862" y="561"/>
                            </a:lnTo>
                            <a:lnTo>
                              <a:pt x="1899" y="564"/>
                            </a:lnTo>
                            <a:lnTo>
                              <a:pt x="1942" y="564"/>
                            </a:lnTo>
                            <a:lnTo>
                              <a:pt x="1996" y="564"/>
                            </a:lnTo>
                            <a:lnTo>
                              <a:pt x="1996" y="581"/>
                            </a:lnTo>
                            <a:lnTo>
                              <a:pt x="1337" y="581"/>
                            </a:lnTo>
                            <a:lnTo>
                              <a:pt x="1337" y="564"/>
                            </a:lnTo>
                            <a:lnTo>
                              <a:pt x="1391" y="564"/>
                            </a:lnTo>
                            <a:lnTo>
                              <a:pt x="1436" y="564"/>
                            </a:lnTo>
                            <a:lnTo>
                              <a:pt x="1476" y="561"/>
                            </a:lnTo>
                            <a:lnTo>
                              <a:pt x="1507" y="553"/>
                            </a:lnTo>
                            <a:lnTo>
                              <a:pt x="1533" y="544"/>
                            </a:lnTo>
                            <a:lnTo>
                              <a:pt x="1542" y="533"/>
                            </a:lnTo>
                            <a:lnTo>
                              <a:pt x="1550" y="522"/>
                            </a:lnTo>
                            <a:lnTo>
                              <a:pt x="1556" y="502"/>
                            </a:lnTo>
                            <a:lnTo>
                              <a:pt x="1556" y="482"/>
                            </a:lnTo>
                            <a:lnTo>
                              <a:pt x="1556" y="94"/>
                            </a:lnTo>
                            <a:lnTo>
                              <a:pt x="960" y="581"/>
                            </a:lnTo>
                            <a:lnTo>
                              <a:pt x="923" y="581"/>
                            </a:lnTo>
                            <a:close/>
                          </a:path>
                        </a:pathLst>
                      </a:custGeom>
                      <a:solidFill>
                        <a:srgbClr val="C0C0C0">
                          <a:alpha val="30196"/>
                        </a:srgbClr>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1471614</wp:posOffset>
              </wp:positionH>
              <wp:positionV relativeFrom="paragraph">
                <wp:posOffset>2753678</wp:posOffset>
              </wp:positionV>
              <wp:extent cx="2037080" cy="584835"/>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037080" cy="584835"/>
                      </a:xfrm>
                      <a:prstGeom prst="rect"/>
                      <a:ln/>
                    </pic:spPr>
                  </pic:pic>
                </a:graphicData>
              </a:graphic>
            </wp:anchor>
          </w:drawing>
        </mc:Fallback>
      </mc:AlternateContent>
    </w:r>
    <w:r>
      <w:rPr>
        <w:noProof/>
      </w:rPr>
      <mc:AlternateContent>
        <mc:Choice Requires="wpg">
          <w:drawing>
            <wp:anchor distT="0" distB="0" distL="114300" distR="114300" simplePos="0" relativeHeight="251656704" behindDoc="0" locked="0" layoutInCell="1" hidden="0" allowOverlap="1" wp14:anchorId="1A07610A" wp14:editId="282276A1">
              <wp:simplePos x="0" y="0"/>
              <wp:positionH relativeFrom="column">
                <wp:posOffset>1482409</wp:posOffset>
              </wp:positionH>
              <wp:positionV relativeFrom="paragraph">
                <wp:posOffset>3782379</wp:posOffset>
              </wp:positionV>
              <wp:extent cx="2007870" cy="582930"/>
              <wp:effectExtent l="0" t="0" r="0" b="0"/>
              <wp:wrapNone/>
              <wp:docPr id="8" name="Forma Livre: Forma 8"/>
              <wp:cNvGraphicFramePr/>
              <a:graphic xmlns:a="http://schemas.openxmlformats.org/drawingml/2006/main">
                <a:graphicData uri="http://schemas.microsoft.com/office/word/2010/wordprocessingShape">
                  <wps:wsp>
                    <wps:cNvSpPr/>
                    <wps:spPr>
                      <a:xfrm>
                        <a:off x="4356353" y="3502823"/>
                        <a:ext cx="1979295" cy="554355"/>
                      </a:xfrm>
                      <a:custGeom>
                        <a:avLst/>
                        <a:gdLst/>
                        <a:ahLst/>
                        <a:cxnLst/>
                        <a:rect l="l" t="t" r="r" b="b"/>
                        <a:pathLst>
                          <a:path w="1967" h="579" extrusionOk="0">
                            <a:moveTo>
                              <a:pt x="542" y="268"/>
                            </a:moveTo>
                            <a:lnTo>
                              <a:pt x="1425" y="268"/>
                            </a:lnTo>
                            <a:lnTo>
                              <a:pt x="1425" y="103"/>
                            </a:lnTo>
                            <a:lnTo>
                              <a:pt x="1425" y="83"/>
                            </a:lnTo>
                            <a:lnTo>
                              <a:pt x="1419" y="66"/>
                            </a:lnTo>
                            <a:lnTo>
                              <a:pt x="1414" y="54"/>
                            </a:lnTo>
                            <a:lnTo>
                              <a:pt x="1408" y="43"/>
                            </a:lnTo>
                            <a:lnTo>
                              <a:pt x="1400" y="40"/>
                            </a:lnTo>
                            <a:lnTo>
                              <a:pt x="1385" y="34"/>
                            </a:lnTo>
                            <a:lnTo>
                              <a:pt x="1368" y="29"/>
                            </a:lnTo>
                            <a:lnTo>
                              <a:pt x="1349" y="26"/>
                            </a:lnTo>
                            <a:lnTo>
                              <a:pt x="1286" y="17"/>
                            </a:lnTo>
                            <a:lnTo>
                              <a:pt x="1221" y="14"/>
                            </a:lnTo>
                            <a:lnTo>
                              <a:pt x="1153" y="14"/>
                            </a:lnTo>
                            <a:lnTo>
                              <a:pt x="1153" y="0"/>
                            </a:lnTo>
                            <a:lnTo>
                              <a:pt x="1967" y="0"/>
                            </a:lnTo>
                            <a:lnTo>
                              <a:pt x="1967" y="14"/>
                            </a:lnTo>
                            <a:lnTo>
                              <a:pt x="1899" y="14"/>
                            </a:lnTo>
                            <a:lnTo>
                              <a:pt x="1834" y="17"/>
                            </a:lnTo>
                            <a:lnTo>
                              <a:pt x="1771" y="26"/>
                            </a:lnTo>
                            <a:lnTo>
                              <a:pt x="1752" y="29"/>
                            </a:lnTo>
                            <a:lnTo>
                              <a:pt x="1735" y="34"/>
                            </a:lnTo>
                            <a:lnTo>
                              <a:pt x="1720" y="40"/>
                            </a:lnTo>
                            <a:lnTo>
                              <a:pt x="1712" y="46"/>
                            </a:lnTo>
                            <a:lnTo>
                              <a:pt x="1703" y="54"/>
                            </a:lnTo>
                            <a:lnTo>
                              <a:pt x="1698" y="69"/>
                            </a:lnTo>
                            <a:lnTo>
                              <a:pt x="1695" y="83"/>
                            </a:lnTo>
                            <a:lnTo>
                              <a:pt x="1695" y="103"/>
                            </a:lnTo>
                            <a:lnTo>
                              <a:pt x="1695" y="476"/>
                            </a:lnTo>
                            <a:lnTo>
                              <a:pt x="1695" y="496"/>
                            </a:lnTo>
                            <a:lnTo>
                              <a:pt x="1698" y="513"/>
                            </a:lnTo>
                            <a:lnTo>
                              <a:pt x="1703" y="527"/>
                            </a:lnTo>
                            <a:lnTo>
                              <a:pt x="1715" y="536"/>
                            </a:lnTo>
                            <a:lnTo>
                              <a:pt x="1723" y="542"/>
                            </a:lnTo>
                            <a:lnTo>
                              <a:pt x="1735" y="544"/>
                            </a:lnTo>
                            <a:lnTo>
                              <a:pt x="1752" y="550"/>
                            </a:lnTo>
                            <a:lnTo>
                              <a:pt x="1771" y="553"/>
                            </a:lnTo>
                            <a:lnTo>
                              <a:pt x="1834" y="561"/>
                            </a:lnTo>
                            <a:lnTo>
                              <a:pt x="1899" y="564"/>
                            </a:lnTo>
                            <a:lnTo>
                              <a:pt x="1967" y="564"/>
                            </a:lnTo>
                            <a:lnTo>
                              <a:pt x="1967" y="579"/>
                            </a:lnTo>
                            <a:lnTo>
                              <a:pt x="1153" y="579"/>
                            </a:lnTo>
                            <a:lnTo>
                              <a:pt x="1153" y="564"/>
                            </a:lnTo>
                            <a:lnTo>
                              <a:pt x="1221" y="564"/>
                            </a:lnTo>
                            <a:lnTo>
                              <a:pt x="1275" y="561"/>
                            </a:lnTo>
                            <a:lnTo>
                              <a:pt x="1320" y="559"/>
                            </a:lnTo>
                            <a:lnTo>
                              <a:pt x="1360" y="553"/>
                            </a:lnTo>
                            <a:lnTo>
                              <a:pt x="1391" y="542"/>
                            </a:lnTo>
                            <a:lnTo>
                              <a:pt x="1405" y="533"/>
                            </a:lnTo>
                            <a:lnTo>
                              <a:pt x="1417" y="519"/>
                            </a:lnTo>
                            <a:lnTo>
                              <a:pt x="1422" y="502"/>
                            </a:lnTo>
                            <a:lnTo>
                              <a:pt x="1425" y="476"/>
                            </a:lnTo>
                            <a:lnTo>
                              <a:pt x="1425" y="299"/>
                            </a:lnTo>
                            <a:lnTo>
                              <a:pt x="542" y="299"/>
                            </a:lnTo>
                            <a:lnTo>
                              <a:pt x="542" y="476"/>
                            </a:lnTo>
                            <a:lnTo>
                              <a:pt x="542" y="496"/>
                            </a:lnTo>
                            <a:lnTo>
                              <a:pt x="545" y="513"/>
                            </a:lnTo>
                            <a:lnTo>
                              <a:pt x="551" y="527"/>
                            </a:lnTo>
                            <a:lnTo>
                              <a:pt x="562" y="536"/>
                            </a:lnTo>
                            <a:lnTo>
                              <a:pt x="571" y="542"/>
                            </a:lnTo>
                            <a:lnTo>
                              <a:pt x="582" y="544"/>
                            </a:lnTo>
                            <a:lnTo>
                              <a:pt x="599" y="550"/>
                            </a:lnTo>
                            <a:lnTo>
                              <a:pt x="619" y="553"/>
                            </a:lnTo>
                            <a:lnTo>
                              <a:pt x="681" y="561"/>
                            </a:lnTo>
                            <a:lnTo>
                              <a:pt x="747" y="564"/>
                            </a:lnTo>
                            <a:lnTo>
                              <a:pt x="818" y="564"/>
                            </a:lnTo>
                            <a:lnTo>
                              <a:pt x="818" y="579"/>
                            </a:lnTo>
                            <a:lnTo>
                              <a:pt x="0" y="579"/>
                            </a:lnTo>
                            <a:lnTo>
                              <a:pt x="0" y="564"/>
                            </a:lnTo>
                            <a:lnTo>
                              <a:pt x="68" y="564"/>
                            </a:lnTo>
                            <a:lnTo>
                              <a:pt x="122" y="561"/>
                            </a:lnTo>
                            <a:lnTo>
                              <a:pt x="171" y="559"/>
                            </a:lnTo>
                            <a:lnTo>
                              <a:pt x="207" y="553"/>
                            </a:lnTo>
                            <a:lnTo>
                              <a:pt x="239" y="542"/>
                            </a:lnTo>
                            <a:lnTo>
                              <a:pt x="253" y="533"/>
                            </a:lnTo>
                            <a:lnTo>
                              <a:pt x="264" y="519"/>
                            </a:lnTo>
                            <a:lnTo>
                              <a:pt x="270" y="502"/>
                            </a:lnTo>
                            <a:lnTo>
                              <a:pt x="273" y="476"/>
                            </a:lnTo>
                            <a:lnTo>
                              <a:pt x="273" y="103"/>
                            </a:lnTo>
                            <a:lnTo>
                              <a:pt x="273" y="83"/>
                            </a:lnTo>
                            <a:lnTo>
                              <a:pt x="267" y="66"/>
                            </a:lnTo>
                            <a:lnTo>
                              <a:pt x="261" y="54"/>
                            </a:lnTo>
                            <a:lnTo>
                              <a:pt x="256" y="43"/>
                            </a:lnTo>
                            <a:lnTo>
                              <a:pt x="247" y="40"/>
                            </a:lnTo>
                            <a:lnTo>
                              <a:pt x="233" y="34"/>
                            </a:lnTo>
                            <a:lnTo>
                              <a:pt x="216" y="29"/>
                            </a:lnTo>
                            <a:lnTo>
                              <a:pt x="199" y="26"/>
                            </a:lnTo>
                            <a:lnTo>
                              <a:pt x="134" y="17"/>
                            </a:lnTo>
                            <a:lnTo>
                              <a:pt x="68" y="14"/>
                            </a:lnTo>
                            <a:lnTo>
                              <a:pt x="0" y="14"/>
                            </a:lnTo>
                            <a:lnTo>
                              <a:pt x="0" y="0"/>
                            </a:lnTo>
                            <a:lnTo>
                              <a:pt x="818" y="0"/>
                            </a:lnTo>
                            <a:lnTo>
                              <a:pt x="818" y="14"/>
                            </a:lnTo>
                            <a:lnTo>
                              <a:pt x="747" y="14"/>
                            </a:lnTo>
                            <a:lnTo>
                              <a:pt x="681" y="17"/>
                            </a:lnTo>
                            <a:lnTo>
                              <a:pt x="619" y="26"/>
                            </a:lnTo>
                            <a:lnTo>
                              <a:pt x="599" y="29"/>
                            </a:lnTo>
                            <a:lnTo>
                              <a:pt x="582" y="34"/>
                            </a:lnTo>
                            <a:lnTo>
                              <a:pt x="568" y="40"/>
                            </a:lnTo>
                            <a:lnTo>
                              <a:pt x="559" y="46"/>
                            </a:lnTo>
                            <a:lnTo>
                              <a:pt x="551" y="54"/>
                            </a:lnTo>
                            <a:lnTo>
                              <a:pt x="545" y="69"/>
                            </a:lnTo>
                            <a:lnTo>
                              <a:pt x="542" y="83"/>
                            </a:lnTo>
                            <a:lnTo>
                              <a:pt x="542" y="103"/>
                            </a:lnTo>
                            <a:lnTo>
                              <a:pt x="542" y="268"/>
                            </a:lnTo>
                            <a:close/>
                          </a:path>
                        </a:pathLst>
                      </a:custGeom>
                      <a:solidFill>
                        <a:srgbClr val="C0C0C0">
                          <a:alpha val="30196"/>
                        </a:srgbClr>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1482409</wp:posOffset>
              </wp:positionH>
              <wp:positionV relativeFrom="paragraph">
                <wp:posOffset>3782379</wp:posOffset>
              </wp:positionV>
              <wp:extent cx="2007870" cy="582930"/>
              <wp:effectExtent b="0" l="0" r="0" t="0"/>
              <wp:wrapNone/>
              <wp:docPr id="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007870" cy="582930"/>
                      </a:xfrm>
                      <a:prstGeom prst="rect"/>
                      <a:ln/>
                    </pic:spPr>
                  </pic:pic>
                </a:graphicData>
              </a:graphic>
            </wp:anchor>
          </w:drawing>
        </mc:Fallback>
      </mc:AlternateContent>
    </w:r>
    <w:r>
      <w:rPr>
        <w:noProof/>
      </w:rPr>
      <mc:AlternateContent>
        <mc:Choice Requires="wpg">
          <w:drawing>
            <wp:anchor distT="0" distB="0" distL="114300" distR="114300" simplePos="0" relativeHeight="251657728" behindDoc="0" locked="0" layoutInCell="1" hidden="0" allowOverlap="1" wp14:anchorId="4D2DC898" wp14:editId="70753B58">
              <wp:simplePos x="0" y="0"/>
              <wp:positionH relativeFrom="column">
                <wp:posOffset>1486219</wp:posOffset>
              </wp:positionH>
              <wp:positionV relativeFrom="paragraph">
                <wp:posOffset>1693227</wp:posOffset>
              </wp:positionV>
              <wp:extent cx="2001520" cy="610235"/>
              <wp:effectExtent l="0" t="0" r="0" b="0"/>
              <wp:wrapNone/>
              <wp:docPr id="7" name="Forma Livre: Forma 7"/>
              <wp:cNvGraphicFramePr/>
              <a:graphic xmlns:a="http://schemas.openxmlformats.org/drawingml/2006/main">
                <a:graphicData uri="http://schemas.microsoft.com/office/word/2010/wordprocessingShape">
                  <wps:wsp>
                    <wps:cNvSpPr/>
                    <wps:spPr>
                      <a:xfrm>
                        <a:off x="4359528" y="3489170"/>
                        <a:ext cx="1972945" cy="581660"/>
                      </a:xfrm>
                      <a:custGeom>
                        <a:avLst/>
                        <a:gdLst/>
                        <a:ahLst/>
                        <a:cxnLst/>
                        <a:rect l="l" t="t" r="r" b="b"/>
                        <a:pathLst>
                          <a:path w="1961" h="607" extrusionOk="0">
                            <a:moveTo>
                              <a:pt x="1862" y="0"/>
                            </a:moveTo>
                            <a:lnTo>
                              <a:pt x="1910" y="196"/>
                            </a:lnTo>
                            <a:lnTo>
                              <a:pt x="1862" y="196"/>
                            </a:lnTo>
                            <a:lnTo>
                              <a:pt x="1805" y="154"/>
                            </a:lnTo>
                            <a:lnTo>
                              <a:pt x="1740" y="119"/>
                            </a:lnTo>
                            <a:lnTo>
                              <a:pt x="1663" y="91"/>
                            </a:lnTo>
                            <a:lnTo>
                              <a:pt x="1578" y="68"/>
                            </a:lnTo>
                            <a:lnTo>
                              <a:pt x="1479" y="51"/>
                            </a:lnTo>
                            <a:lnTo>
                              <a:pt x="1374" y="40"/>
                            </a:lnTo>
                            <a:lnTo>
                              <a:pt x="1257" y="31"/>
                            </a:lnTo>
                            <a:lnTo>
                              <a:pt x="1135" y="28"/>
                            </a:lnTo>
                            <a:lnTo>
                              <a:pt x="1027" y="31"/>
                            </a:lnTo>
                            <a:lnTo>
                              <a:pt x="928" y="37"/>
                            </a:lnTo>
                            <a:lnTo>
                              <a:pt x="834" y="45"/>
                            </a:lnTo>
                            <a:lnTo>
                              <a:pt x="744" y="59"/>
                            </a:lnTo>
                            <a:lnTo>
                              <a:pt x="658" y="77"/>
                            </a:lnTo>
                            <a:lnTo>
                              <a:pt x="585" y="97"/>
                            </a:lnTo>
                            <a:lnTo>
                              <a:pt x="522" y="122"/>
                            </a:lnTo>
                            <a:lnTo>
                              <a:pt x="468" y="154"/>
                            </a:lnTo>
                            <a:lnTo>
                              <a:pt x="443" y="168"/>
                            </a:lnTo>
                            <a:lnTo>
                              <a:pt x="423" y="188"/>
                            </a:lnTo>
                            <a:lnTo>
                              <a:pt x="406" y="205"/>
                            </a:lnTo>
                            <a:lnTo>
                              <a:pt x="392" y="225"/>
                            </a:lnTo>
                            <a:lnTo>
                              <a:pt x="380" y="245"/>
                            </a:lnTo>
                            <a:lnTo>
                              <a:pt x="372" y="267"/>
                            </a:lnTo>
                            <a:lnTo>
                              <a:pt x="369" y="287"/>
                            </a:lnTo>
                            <a:lnTo>
                              <a:pt x="366" y="313"/>
                            </a:lnTo>
                            <a:lnTo>
                              <a:pt x="369" y="330"/>
                            </a:lnTo>
                            <a:lnTo>
                              <a:pt x="372" y="350"/>
                            </a:lnTo>
                            <a:lnTo>
                              <a:pt x="380" y="367"/>
                            </a:lnTo>
                            <a:lnTo>
                              <a:pt x="389" y="384"/>
                            </a:lnTo>
                            <a:lnTo>
                              <a:pt x="403" y="401"/>
                            </a:lnTo>
                            <a:lnTo>
                              <a:pt x="420" y="418"/>
                            </a:lnTo>
                            <a:lnTo>
                              <a:pt x="440" y="433"/>
                            </a:lnTo>
                            <a:lnTo>
                              <a:pt x="463" y="447"/>
                            </a:lnTo>
                            <a:lnTo>
                              <a:pt x="488" y="461"/>
                            </a:lnTo>
                            <a:lnTo>
                              <a:pt x="516" y="475"/>
                            </a:lnTo>
                            <a:lnTo>
                              <a:pt x="545" y="487"/>
                            </a:lnTo>
                            <a:lnTo>
                              <a:pt x="579" y="498"/>
                            </a:lnTo>
                            <a:lnTo>
                              <a:pt x="619" y="510"/>
                            </a:lnTo>
                            <a:lnTo>
                              <a:pt x="658" y="521"/>
                            </a:lnTo>
                            <a:lnTo>
                              <a:pt x="701" y="530"/>
                            </a:lnTo>
                            <a:lnTo>
                              <a:pt x="746" y="538"/>
                            </a:lnTo>
                            <a:lnTo>
                              <a:pt x="846" y="550"/>
                            </a:lnTo>
                            <a:lnTo>
                              <a:pt x="951" y="561"/>
                            </a:lnTo>
                            <a:lnTo>
                              <a:pt x="1062" y="567"/>
                            </a:lnTo>
                            <a:lnTo>
                              <a:pt x="1181" y="567"/>
                            </a:lnTo>
                            <a:lnTo>
                              <a:pt x="1283" y="567"/>
                            </a:lnTo>
                            <a:lnTo>
                              <a:pt x="1379" y="561"/>
                            </a:lnTo>
                            <a:lnTo>
                              <a:pt x="1470" y="555"/>
                            </a:lnTo>
                            <a:lnTo>
                              <a:pt x="1555" y="544"/>
                            </a:lnTo>
                            <a:lnTo>
                              <a:pt x="1638" y="530"/>
                            </a:lnTo>
                            <a:lnTo>
                              <a:pt x="1726" y="507"/>
                            </a:lnTo>
                            <a:lnTo>
                              <a:pt x="1817" y="481"/>
                            </a:lnTo>
                            <a:lnTo>
                              <a:pt x="1910" y="447"/>
                            </a:lnTo>
                            <a:lnTo>
                              <a:pt x="1961" y="456"/>
                            </a:lnTo>
                            <a:lnTo>
                              <a:pt x="1876" y="493"/>
                            </a:lnTo>
                            <a:lnTo>
                              <a:pt x="1783" y="524"/>
                            </a:lnTo>
                            <a:lnTo>
                              <a:pt x="1683" y="550"/>
                            </a:lnTo>
                            <a:lnTo>
                              <a:pt x="1578" y="569"/>
                            </a:lnTo>
                            <a:lnTo>
                              <a:pt x="1465" y="584"/>
                            </a:lnTo>
                            <a:lnTo>
                              <a:pt x="1340" y="595"/>
                            </a:lnTo>
                            <a:lnTo>
                              <a:pt x="1203" y="604"/>
                            </a:lnTo>
                            <a:lnTo>
                              <a:pt x="1059" y="607"/>
                            </a:lnTo>
                            <a:lnTo>
                              <a:pt x="928" y="604"/>
                            </a:lnTo>
                            <a:lnTo>
                              <a:pt x="806" y="598"/>
                            </a:lnTo>
                            <a:lnTo>
                              <a:pt x="687" y="589"/>
                            </a:lnTo>
                            <a:lnTo>
                              <a:pt x="579" y="578"/>
                            </a:lnTo>
                            <a:lnTo>
                              <a:pt x="480" y="564"/>
                            </a:lnTo>
                            <a:lnTo>
                              <a:pt x="386" y="544"/>
                            </a:lnTo>
                            <a:lnTo>
                              <a:pt x="301" y="524"/>
                            </a:lnTo>
                            <a:lnTo>
                              <a:pt x="224" y="498"/>
                            </a:lnTo>
                            <a:lnTo>
                              <a:pt x="170" y="478"/>
                            </a:lnTo>
                            <a:lnTo>
                              <a:pt x="125" y="456"/>
                            </a:lnTo>
                            <a:lnTo>
                              <a:pt x="88" y="436"/>
                            </a:lnTo>
                            <a:lnTo>
                              <a:pt x="57" y="413"/>
                            </a:lnTo>
                            <a:lnTo>
                              <a:pt x="31" y="387"/>
                            </a:lnTo>
                            <a:lnTo>
                              <a:pt x="14" y="364"/>
                            </a:lnTo>
                            <a:lnTo>
                              <a:pt x="3" y="339"/>
                            </a:lnTo>
                            <a:lnTo>
                              <a:pt x="0" y="310"/>
                            </a:lnTo>
                            <a:lnTo>
                              <a:pt x="3" y="290"/>
                            </a:lnTo>
                            <a:lnTo>
                              <a:pt x="8" y="267"/>
                            </a:lnTo>
                            <a:lnTo>
                              <a:pt x="20" y="248"/>
                            </a:lnTo>
                            <a:lnTo>
                              <a:pt x="37" y="228"/>
                            </a:lnTo>
                            <a:lnTo>
                              <a:pt x="57" y="208"/>
                            </a:lnTo>
                            <a:lnTo>
                              <a:pt x="82" y="188"/>
                            </a:lnTo>
                            <a:lnTo>
                              <a:pt x="113" y="171"/>
                            </a:lnTo>
                            <a:lnTo>
                              <a:pt x="147" y="151"/>
                            </a:lnTo>
                            <a:lnTo>
                              <a:pt x="184" y="134"/>
                            </a:lnTo>
                            <a:lnTo>
                              <a:pt x="227" y="116"/>
                            </a:lnTo>
                            <a:lnTo>
                              <a:pt x="272" y="102"/>
                            </a:lnTo>
                            <a:lnTo>
                              <a:pt x="321" y="88"/>
                            </a:lnTo>
                            <a:lnTo>
                              <a:pt x="372" y="74"/>
                            </a:lnTo>
                            <a:lnTo>
                              <a:pt x="428" y="59"/>
                            </a:lnTo>
                            <a:lnTo>
                              <a:pt x="485" y="48"/>
                            </a:lnTo>
                            <a:lnTo>
                              <a:pt x="548" y="40"/>
                            </a:lnTo>
                            <a:lnTo>
                              <a:pt x="681" y="22"/>
                            </a:lnTo>
                            <a:lnTo>
                              <a:pt x="817" y="8"/>
                            </a:lnTo>
                            <a:lnTo>
                              <a:pt x="959" y="2"/>
                            </a:lnTo>
                            <a:lnTo>
                              <a:pt x="1107" y="0"/>
                            </a:lnTo>
                            <a:lnTo>
                              <a:pt x="1226" y="0"/>
                            </a:lnTo>
                            <a:lnTo>
                              <a:pt x="1343" y="5"/>
                            </a:lnTo>
                            <a:lnTo>
                              <a:pt x="1459" y="17"/>
                            </a:lnTo>
                            <a:lnTo>
                              <a:pt x="1575" y="28"/>
                            </a:lnTo>
                            <a:lnTo>
                              <a:pt x="1604" y="34"/>
                            </a:lnTo>
                            <a:lnTo>
                              <a:pt x="1632" y="37"/>
                            </a:lnTo>
                            <a:lnTo>
                              <a:pt x="1652" y="40"/>
                            </a:lnTo>
                            <a:lnTo>
                              <a:pt x="1672" y="40"/>
                            </a:lnTo>
                            <a:lnTo>
                              <a:pt x="1712" y="37"/>
                            </a:lnTo>
                            <a:lnTo>
                              <a:pt x="1746" y="31"/>
                            </a:lnTo>
                            <a:lnTo>
                              <a:pt x="1783" y="17"/>
                            </a:lnTo>
                            <a:lnTo>
                              <a:pt x="1805" y="0"/>
                            </a:lnTo>
                            <a:lnTo>
                              <a:pt x="1862" y="0"/>
                            </a:lnTo>
                            <a:close/>
                          </a:path>
                        </a:pathLst>
                      </a:custGeom>
                      <a:solidFill>
                        <a:srgbClr val="C0C0C0">
                          <a:alpha val="30196"/>
                        </a:srgbClr>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1486219</wp:posOffset>
              </wp:positionH>
              <wp:positionV relativeFrom="paragraph">
                <wp:posOffset>1693227</wp:posOffset>
              </wp:positionV>
              <wp:extent cx="2001520" cy="610235"/>
              <wp:effectExtent b="0" l="0" r="0" t="0"/>
              <wp:wrapNone/>
              <wp:docPr id="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01520" cy="610235"/>
                      </a:xfrm>
                      <a:prstGeom prst="rect"/>
                      <a:ln/>
                    </pic:spPr>
                  </pic:pic>
                </a:graphicData>
              </a:graphic>
            </wp:anchor>
          </w:drawing>
        </mc:Fallback>
      </mc:AlternateContent>
    </w:r>
  </w:p>
  <w:p w14:paraId="7062681A"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8"/>
        <w:szCs w:val="18"/>
      </w:rPr>
    </w:pPr>
    <w:r>
      <w:rPr>
        <w:rFonts w:ascii="Merriweather" w:eastAsia="Merriweather" w:hAnsi="Merriweather" w:cs="Merriweather"/>
        <w:color w:val="0B45BB"/>
        <w:sz w:val="19"/>
        <w:szCs w:val="19"/>
      </w:rPr>
      <w:t>Entidade de Fins Filantrópicos - Art. 55 Lei 8.212</w:t>
    </w:r>
  </w:p>
  <w:p w14:paraId="0A408F75"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9"/>
        <w:szCs w:val="19"/>
      </w:rPr>
    </w:pPr>
    <w:r>
      <w:rPr>
        <w:rFonts w:ascii="Merriweather" w:eastAsia="Merriweather" w:hAnsi="Merriweather" w:cs="Merriweather"/>
        <w:color w:val="0B45BB"/>
        <w:sz w:val="19"/>
        <w:szCs w:val="19"/>
      </w:rPr>
      <w:t>Reconhecida de Utilidade Pública Federal - Decreto 88.488</w:t>
    </w:r>
  </w:p>
  <w:p w14:paraId="69CC1F18"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9"/>
        <w:szCs w:val="19"/>
      </w:rPr>
    </w:pPr>
    <w:r>
      <w:rPr>
        <w:rFonts w:ascii="Merriweather" w:eastAsia="Merriweather" w:hAnsi="Merriweather" w:cs="Merriweather"/>
        <w:color w:val="0B45BB"/>
        <w:sz w:val="19"/>
        <w:szCs w:val="19"/>
      </w:rPr>
      <w:t>Credenciada ao Sistema Único de Saúde - CNES 4042085</w:t>
    </w:r>
  </w:p>
  <w:p w14:paraId="56D1C045" w14:textId="77777777" w:rsidR="00024310" w:rsidRDefault="00000000">
    <w:pPr>
      <w:pBdr>
        <w:top w:val="nil"/>
        <w:left w:val="nil"/>
        <w:bottom w:val="nil"/>
        <w:right w:val="nil"/>
        <w:between w:val="nil"/>
      </w:pBdr>
      <w:tabs>
        <w:tab w:val="center" w:pos="4419"/>
        <w:tab w:val="right" w:pos="8838"/>
      </w:tabs>
      <w:jc w:val="center"/>
      <w:rPr>
        <w:rFonts w:ascii="Merriweather" w:eastAsia="Merriweather" w:hAnsi="Merriweather" w:cs="Merriweather"/>
        <w:color w:val="0B45BB"/>
        <w:sz w:val="19"/>
        <w:szCs w:val="19"/>
      </w:rPr>
    </w:pPr>
    <w:r>
      <w:rPr>
        <w:rFonts w:ascii="Merriweather" w:eastAsia="Merriweather" w:hAnsi="Merriweather" w:cs="Merriweather"/>
        <w:b/>
        <w:bCs/>
        <w:color w:val="0B45BB"/>
        <w:sz w:val="19"/>
        <w:szCs w:val="19"/>
      </w:rPr>
      <w:t>Fundado em 29/05/1927</w:t>
    </w:r>
  </w:p>
  <w:p w14:paraId="47CA0E21" w14:textId="77777777" w:rsidR="00024310" w:rsidRDefault="00024310">
    <w:pPr>
      <w:pBdr>
        <w:top w:val="nil"/>
        <w:left w:val="nil"/>
        <w:bottom w:val="nil"/>
        <w:right w:val="nil"/>
        <w:between w:val="nil"/>
      </w:pBdr>
      <w:tabs>
        <w:tab w:val="center" w:pos="4419"/>
        <w:tab w:val="right" w:pos="8838"/>
      </w:tabs>
      <w:rPr>
        <w:rFonts w:ascii="Trebuchet MS" w:eastAsia="Trebuchet MS" w:hAnsi="Trebuchet MS" w:cs="Trebuchet MS"/>
        <w:color w:val="0B45B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A655" w14:textId="77777777" w:rsidR="00487BF5" w:rsidRDefault="00487BF5">
      <w:r>
        <w:separator/>
      </w:r>
    </w:p>
  </w:footnote>
  <w:footnote w:type="continuationSeparator" w:id="0">
    <w:p w14:paraId="244A28E3" w14:textId="77777777" w:rsidR="00487BF5" w:rsidRDefault="00487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B6F2" w14:textId="77777777" w:rsidR="00024310" w:rsidRDefault="00000000">
    <w:pPr>
      <w:pBdr>
        <w:top w:val="nil"/>
        <w:left w:val="nil"/>
        <w:bottom w:val="nil"/>
        <w:right w:val="nil"/>
        <w:between w:val="nil"/>
      </w:pBdr>
      <w:tabs>
        <w:tab w:val="center" w:pos="4419"/>
        <w:tab w:val="right" w:pos="8838"/>
      </w:tabs>
      <w:rPr>
        <w:color w:val="000000"/>
      </w:rPr>
    </w:pPr>
    <w:r>
      <w:rPr>
        <w:color w:val="000000"/>
      </w:rPr>
      <w:pict w14:anchorId="7DC8B7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210pt;height:136pt;z-index:-251655680;mso-position-horizontal:center;mso-position-horizontal-relative:left-margin-area;mso-position-vertical:center;mso-position-vertical-relative:top-margin-area">
          <v:imagedata r:id="rId1" o:title="image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D4EC" w14:textId="77777777" w:rsidR="00024310" w:rsidRDefault="00000000">
    <w:pPr>
      <w:pBdr>
        <w:top w:val="nil"/>
        <w:left w:val="nil"/>
        <w:bottom w:val="nil"/>
        <w:right w:val="nil"/>
        <w:between w:val="nil"/>
      </w:pBdr>
      <w:ind w:left="2977"/>
      <w:jc w:val="center"/>
      <w:rPr>
        <w:rFonts w:ascii="UnivrstyRoman BT" w:eastAsia="UnivrstyRoman BT" w:hAnsi="UnivrstyRoman BT" w:cs="UnivrstyRoman BT"/>
        <w:b/>
        <w:bCs/>
        <w:color w:val="000000"/>
        <w:sz w:val="30"/>
        <w:szCs w:val="30"/>
      </w:rPr>
    </w:pPr>
    <w:r>
      <w:rPr>
        <w:noProof/>
      </w:rPr>
      <mc:AlternateContent>
        <mc:Choice Requires="wpg">
          <w:drawing>
            <wp:anchor distT="0" distB="0" distL="114300" distR="114300" simplePos="0" relativeHeight="251654656" behindDoc="0" locked="0" layoutInCell="1" hidden="0" allowOverlap="1" wp14:anchorId="183879A5" wp14:editId="499F7B98">
              <wp:simplePos x="0" y="0"/>
              <wp:positionH relativeFrom="column">
                <wp:posOffset>-57147</wp:posOffset>
              </wp:positionH>
              <wp:positionV relativeFrom="paragraph">
                <wp:posOffset>73660</wp:posOffset>
              </wp:positionV>
              <wp:extent cx="5929630" cy="499110"/>
              <wp:effectExtent l="0" t="0" r="0" b="0"/>
              <wp:wrapNone/>
              <wp:docPr id="6" name="Agrupar 6"/>
              <wp:cNvGraphicFramePr/>
              <a:graphic xmlns:a="http://schemas.openxmlformats.org/drawingml/2006/main">
                <a:graphicData uri="http://schemas.microsoft.com/office/word/2010/wordprocessingGroup">
                  <wpg:wgp>
                    <wpg:cNvGrpSpPr/>
                    <wpg:grpSpPr>
                      <a:xfrm>
                        <a:off x="0" y="0"/>
                        <a:ext cx="5929630" cy="499110"/>
                        <a:chOff x="2381175" y="3530425"/>
                        <a:chExt cx="5929650" cy="499150"/>
                      </a:xfrm>
                    </wpg:grpSpPr>
                    <wpg:grpSp>
                      <wpg:cNvPr id="1101951350" name="Agrupar 1101951350"/>
                      <wpg:cNvGrpSpPr/>
                      <wpg:grpSpPr>
                        <a:xfrm>
                          <a:off x="2381185" y="3530445"/>
                          <a:ext cx="5929630" cy="499110"/>
                          <a:chOff x="2381175" y="3530425"/>
                          <a:chExt cx="5929650" cy="499150"/>
                        </a:xfrm>
                      </wpg:grpSpPr>
                      <wps:wsp>
                        <wps:cNvPr id="1188981375" name="Retângulo 1188981375"/>
                        <wps:cNvSpPr/>
                        <wps:spPr>
                          <a:xfrm>
                            <a:off x="2381175" y="3530425"/>
                            <a:ext cx="5929650" cy="499150"/>
                          </a:xfrm>
                          <a:prstGeom prst="rect">
                            <a:avLst/>
                          </a:prstGeom>
                          <a:noFill/>
                          <a:ln>
                            <a:noFill/>
                          </a:ln>
                        </wps:spPr>
                        <wps:txbx>
                          <w:txbxContent>
                            <w:p w14:paraId="11B44960" w14:textId="77777777" w:rsidR="00024310" w:rsidRDefault="00024310">
                              <w:pPr>
                                <w:textDirection w:val="btLr"/>
                              </w:pPr>
                            </w:p>
                          </w:txbxContent>
                        </wps:txbx>
                        <wps:bodyPr spcFirstLastPara="1" wrap="square" lIns="91425" tIns="91425" rIns="91425" bIns="91425" anchor="ctr" anchorCtr="0">
                          <a:noAutofit/>
                        </wps:bodyPr>
                      </wps:wsp>
                      <wpg:grpSp>
                        <wpg:cNvPr id="1180056386" name="Agrupar 1180056386"/>
                        <wpg:cNvGrpSpPr/>
                        <wpg:grpSpPr>
                          <a:xfrm>
                            <a:off x="2381185" y="3530445"/>
                            <a:ext cx="5929630" cy="499110"/>
                            <a:chOff x="1817925" y="3349450"/>
                            <a:chExt cx="7056150" cy="861100"/>
                          </a:xfrm>
                        </wpg:grpSpPr>
                        <wps:wsp>
                          <wps:cNvPr id="665353638" name="Retângulo 665353638"/>
                          <wps:cNvSpPr/>
                          <wps:spPr>
                            <a:xfrm>
                              <a:off x="1817925" y="3349450"/>
                              <a:ext cx="7056150" cy="861100"/>
                            </a:xfrm>
                            <a:prstGeom prst="rect">
                              <a:avLst/>
                            </a:prstGeom>
                            <a:noFill/>
                            <a:ln>
                              <a:noFill/>
                            </a:ln>
                          </wps:spPr>
                          <wps:txbx>
                            <w:txbxContent>
                              <w:p w14:paraId="73006256" w14:textId="77777777" w:rsidR="00024310" w:rsidRDefault="00024310">
                                <w:pPr>
                                  <w:textDirection w:val="btLr"/>
                                </w:pPr>
                              </w:p>
                            </w:txbxContent>
                          </wps:txbx>
                          <wps:bodyPr spcFirstLastPara="1" wrap="square" lIns="91425" tIns="91425" rIns="91425" bIns="91425" anchor="ctr" anchorCtr="0">
                            <a:noAutofit/>
                          </wps:bodyPr>
                        </wps:wsp>
                        <wpg:grpSp>
                          <wpg:cNvPr id="1698916821" name="Agrupar 1698916821"/>
                          <wpg:cNvGrpSpPr/>
                          <wpg:grpSpPr>
                            <a:xfrm>
                              <a:off x="1817940" y="3349470"/>
                              <a:ext cx="7056120" cy="861060"/>
                              <a:chOff x="0" y="0"/>
                              <a:chExt cx="7056224" cy="861374"/>
                            </a:xfrm>
                          </wpg:grpSpPr>
                          <wps:wsp>
                            <wps:cNvPr id="400024225" name="Retângulo 400024225"/>
                            <wps:cNvSpPr/>
                            <wps:spPr>
                              <a:xfrm>
                                <a:off x="0" y="0"/>
                                <a:ext cx="7056200" cy="861350"/>
                              </a:xfrm>
                              <a:prstGeom prst="rect">
                                <a:avLst/>
                              </a:prstGeom>
                              <a:noFill/>
                              <a:ln>
                                <a:noFill/>
                              </a:ln>
                            </wps:spPr>
                            <wps:txbx>
                              <w:txbxContent>
                                <w:p w14:paraId="7A350EE2" w14:textId="77777777" w:rsidR="00024310" w:rsidRDefault="00024310">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descr="C:\Users\Margareth\AppData\Local\Microsoft\Windows\Temporary Internet Files\Content.IE5\PYC9V0XF\logo HSP.png"/>
                              <pic:cNvPicPr preferRelativeResize="0"/>
                            </pic:nvPicPr>
                            <pic:blipFill rotWithShape="1">
                              <a:blip r:embed="rId1">
                                <a:alphaModFix/>
                              </a:blip>
                              <a:srcRect l="27130" r="29563" b="46074"/>
                              <a:stretch/>
                            </pic:blipFill>
                            <pic:spPr>
                              <a:xfrm>
                                <a:off x="0" y="103619"/>
                                <a:ext cx="1656184" cy="757755"/>
                              </a:xfrm>
                              <a:prstGeom prst="rect">
                                <a:avLst/>
                              </a:prstGeom>
                              <a:noFill/>
                              <a:ln>
                                <a:noFill/>
                              </a:ln>
                            </pic:spPr>
                          </pic:pic>
                          <pic:pic xmlns:pic="http://schemas.openxmlformats.org/drawingml/2006/picture">
                            <pic:nvPicPr>
                              <pic:cNvPr id="10" name="Shape 10" descr="C:\Users\Margareth\AppData\Local\Microsoft\Windows\Temporary Internet Files\Content.IE5\PYC9V0XF\logo HSP.png"/>
                              <pic:cNvPicPr preferRelativeResize="0"/>
                            </pic:nvPicPr>
                            <pic:blipFill rotWithShape="1">
                              <a:blip r:embed="rId2">
                                <a:alphaModFix/>
                              </a:blip>
                              <a:srcRect t="58643"/>
                              <a:stretch/>
                            </pic:blipFill>
                            <pic:spPr>
                              <a:xfrm>
                                <a:off x="1656184" y="0"/>
                                <a:ext cx="5400040" cy="861374"/>
                              </a:xfrm>
                              <a:prstGeom prst="rect">
                                <a:avLst/>
                              </a:prstGeom>
                              <a:noFill/>
                              <a:ln>
                                <a:noFill/>
                              </a:ln>
                            </pic:spPr>
                          </pic:pic>
                        </wpg:grpSp>
                      </wpg:grp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-57147</wp:posOffset>
              </wp:positionH>
              <wp:positionV relativeFrom="paragraph">
                <wp:posOffset>73660</wp:posOffset>
              </wp:positionV>
              <wp:extent cx="5929630" cy="499110"/>
              <wp:effectExtent b="0" l="0" r="0" t="0"/>
              <wp:wrapNone/>
              <wp:docPr id="6" name="image3.png"/>
              <a:graphic>
                <a:graphicData uri="http://schemas.openxmlformats.org/drawingml/2006/picture">
                  <pic:pic>
                    <pic:nvPicPr>
                      <pic:cNvPr id="0" name="image3.png"/>
                      <pic:cNvPicPr preferRelativeResize="0"/>
                    </pic:nvPicPr>
                    <pic:blipFill>
                      <a:blip r:embed="rId3"/>
                      <a:srcRect/>
                      <a:stretch>
                        <a:fillRect/>
                      </a:stretch>
                    </pic:blipFill>
                    <pic:spPr>
                      <a:xfrm>
                        <a:off x="0" y="0"/>
                        <a:ext cx="5929630" cy="499110"/>
                      </a:xfrm>
                      <a:prstGeom prst="rect"/>
                      <a:ln/>
                    </pic:spPr>
                  </pic:pic>
                </a:graphicData>
              </a:graphic>
            </wp:anchor>
          </w:drawing>
        </mc:Fallback>
      </mc:AlternateContent>
    </w:r>
  </w:p>
  <w:p w14:paraId="5AC519EE" w14:textId="77777777" w:rsidR="00024310" w:rsidRDefault="00000000">
    <w:pPr>
      <w:pBdr>
        <w:top w:val="nil"/>
        <w:left w:val="nil"/>
        <w:bottom w:val="nil"/>
        <w:right w:val="nil"/>
        <w:between w:val="nil"/>
      </w:pBdr>
      <w:jc w:val="center"/>
      <w:rPr>
        <w:rFonts w:ascii="UnivrstyRoman BT" w:eastAsia="UnivrstyRoman BT" w:hAnsi="UnivrstyRoman BT" w:cs="UnivrstyRoman BT"/>
        <w:b/>
        <w:bCs/>
        <w:color w:val="000000"/>
        <w:sz w:val="20"/>
        <w:szCs w:val="20"/>
      </w:rPr>
    </w:pPr>
    <w:r>
      <w:rPr>
        <w:rFonts w:ascii="UnivrstyRoman BT" w:eastAsia="UnivrstyRoman BT" w:hAnsi="UnivrstyRoman BT" w:cs="UnivrstyRoman BT"/>
        <w:b/>
        <w:bCs/>
        <w:color w:val="000000"/>
        <w:sz w:val="20"/>
        <w:szCs w:val="20"/>
      </w:rPr>
      <w:t xml:space="preserve">              </w:t>
    </w:r>
  </w:p>
  <w:p w14:paraId="5680A225" w14:textId="77777777" w:rsidR="00024310" w:rsidRDefault="00024310">
    <w:pPr>
      <w:pBdr>
        <w:top w:val="nil"/>
        <w:left w:val="nil"/>
        <w:bottom w:val="nil"/>
        <w:right w:val="nil"/>
        <w:between w:val="nil"/>
      </w:pBdr>
      <w:jc w:val="center"/>
      <w:rPr>
        <w:rFonts w:ascii="UnivrstyRoman BT" w:eastAsia="UnivrstyRoman BT" w:hAnsi="UnivrstyRoman BT" w:cs="UnivrstyRoman BT"/>
        <w:b/>
        <w:bCs/>
        <w:color w:val="000000"/>
        <w:sz w:val="20"/>
        <w:szCs w:val="20"/>
      </w:rPr>
    </w:pPr>
  </w:p>
  <w:p w14:paraId="1FD93864" w14:textId="77777777" w:rsidR="00024310" w:rsidRDefault="00000000">
    <w:pPr>
      <w:pBdr>
        <w:top w:val="nil"/>
        <w:left w:val="nil"/>
        <w:bottom w:val="nil"/>
        <w:right w:val="nil"/>
        <w:between w:val="nil"/>
      </w:pBdr>
      <w:rPr>
        <w:rFonts w:ascii="UnivrstyRoman BT" w:eastAsia="UnivrstyRoman BT" w:hAnsi="UnivrstyRoman BT" w:cs="UnivrstyRoman BT"/>
        <w:b/>
        <w:bCs/>
        <w:color w:val="000000"/>
        <w:sz w:val="20"/>
        <w:szCs w:val="20"/>
      </w:rPr>
    </w:pPr>
    <w:r>
      <w:rPr>
        <w:rFonts w:ascii="UnivrstyRoman BT" w:eastAsia="UnivrstyRoman BT" w:hAnsi="UnivrstyRoman BT" w:cs="UnivrstyRoman BT"/>
        <w:b/>
        <w:bCs/>
        <w:color w:val="000000"/>
        <w:sz w:val="20"/>
        <w:szCs w:val="20"/>
      </w:rPr>
      <w:t xml:space="preserve">           </w:t>
    </w:r>
  </w:p>
  <w:p w14:paraId="6B550AB9" w14:textId="77777777" w:rsidR="00024310" w:rsidRDefault="00000000">
    <w:pPr>
      <w:jc w:val="center"/>
      <w:rPr>
        <w:rFonts w:ascii="Merriweather" w:eastAsia="Merriweather" w:hAnsi="Merriweather" w:cs="Merriweather"/>
        <w:color w:val="0B45BB"/>
        <w:sz w:val="18"/>
        <w:szCs w:val="18"/>
      </w:rPr>
    </w:pPr>
    <w:r>
      <w:rPr>
        <w:rFonts w:ascii="Merriweather" w:eastAsia="Merriweather" w:hAnsi="Merriweather" w:cs="Merriweather"/>
        <w:color w:val="0B45BB"/>
        <w:sz w:val="18"/>
        <w:szCs w:val="18"/>
      </w:rPr>
      <w:t xml:space="preserve">Insc. Est. 439.032.362.00-71 / CNPJ 22.780.498/0001–95 </w:t>
    </w:r>
  </w:p>
  <w:p w14:paraId="38895677" w14:textId="77777777" w:rsidR="00024310" w:rsidRDefault="00000000">
    <w:pPr>
      <w:jc w:val="center"/>
      <w:rPr>
        <w:rFonts w:ascii="Merriweather" w:eastAsia="Merriweather" w:hAnsi="Merriweather" w:cs="Merriweather"/>
        <w:color w:val="0B45BB"/>
        <w:sz w:val="18"/>
        <w:szCs w:val="18"/>
      </w:rPr>
    </w:pPr>
    <w:r>
      <w:rPr>
        <w:rFonts w:ascii="Merriweather" w:eastAsia="Merriweather" w:hAnsi="Merriweather" w:cs="Merriweather"/>
        <w:color w:val="0B45BB"/>
        <w:sz w:val="18"/>
        <w:szCs w:val="18"/>
      </w:rPr>
      <w:t>Tel.: (32) 3729-3700 / Caixa Postal: 153</w:t>
    </w:r>
  </w:p>
  <w:p w14:paraId="07C6E56E" w14:textId="77777777" w:rsidR="00024310" w:rsidRDefault="00000000">
    <w:pPr>
      <w:keepNext/>
      <w:pBdr>
        <w:top w:val="nil"/>
        <w:left w:val="nil"/>
        <w:bottom w:val="nil"/>
        <w:right w:val="nil"/>
        <w:between w:val="nil"/>
      </w:pBdr>
      <w:jc w:val="center"/>
      <w:rPr>
        <w:rFonts w:ascii="Merriweather" w:eastAsia="Merriweather" w:hAnsi="Merriweather" w:cs="Merriweather"/>
        <w:color w:val="0B45BB"/>
        <w:sz w:val="18"/>
        <w:szCs w:val="18"/>
      </w:rPr>
    </w:pPr>
    <w:r>
      <w:rPr>
        <w:rFonts w:ascii="Merriweather" w:eastAsia="Merriweather" w:hAnsi="Merriweather" w:cs="Merriweather"/>
        <w:color w:val="0B45BB"/>
        <w:sz w:val="18"/>
        <w:szCs w:val="18"/>
      </w:rPr>
      <w:t xml:space="preserve">Rua Cel. </w:t>
    </w:r>
    <w:proofErr w:type="spellStart"/>
    <w:r>
      <w:rPr>
        <w:rFonts w:ascii="Merriweather" w:eastAsia="Merriweather" w:hAnsi="Merriweather" w:cs="Merriweather"/>
        <w:color w:val="0B45BB"/>
        <w:sz w:val="18"/>
        <w:szCs w:val="18"/>
      </w:rPr>
      <w:t>Izalino</w:t>
    </w:r>
    <w:proofErr w:type="spellEnd"/>
    <w:r>
      <w:rPr>
        <w:rFonts w:ascii="Merriweather" w:eastAsia="Merriweather" w:hAnsi="Merriweather" w:cs="Merriweather"/>
        <w:color w:val="0B45BB"/>
        <w:sz w:val="18"/>
        <w:szCs w:val="18"/>
      </w:rPr>
      <w:t>, 187, Centro - Muriaé-MG - CEP: 36.880-103</w:t>
    </w:r>
  </w:p>
  <w:p w14:paraId="745C6A66" w14:textId="77777777" w:rsidR="00024310" w:rsidRDefault="00000000">
    <w:pPr>
      <w:jc w:val="center"/>
      <w:rPr>
        <w:rFonts w:ascii="Merriweather" w:eastAsia="Merriweather" w:hAnsi="Merriweather" w:cs="Merriweather"/>
        <w:color w:val="0B45BB"/>
        <w:sz w:val="16"/>
        <w:szCs w:val="16"/>
      </w:rPr>
    </w:pPr>
    <w:r>
      <w:rPr>
        <w:rFonts w:ascii="Merriweather" w:eastAsia="Merriweather" w:hAnsi="Merriweather" w:cs="Merriweather"/>
        <w:color w:val="0B45BB"/>
        <w:sz w:val="18"/>
        <w:szCs w:val="18"/>
      </w:rPr>
      <w:t xml:space="preserve">Site: </w:t>
    </w:r>
    <w:hyperlink r:id="rId4">
      <w:r w:rsidR="00024310">
        <w:rPr>
          <w:rFonts w:ascii="Merriweather" w:eastAsia="Merriweather" w:hAnsi="Merriweather" w:cs="Merriweather"/>
          <w:b/>
          <w:bCs/>
          <w:color w:val="0B45BB"/>
          <w:sz w:val="18"/>
          <w:szCs w:val="18"/>
          <w:u w:val="single"/>
        </w:rPr>
        <w:t>www.hsp.org.br</w:t>
      </w:r>
    </w:hyperlink>
  </w:p>
  <w:p w14:paraId="186AC929" w14:textId="77777777" w:rsidR="00024310" w:rsidRDefault="00000000">
    <w:pPr>
      <w:pBdr>
        <w:top w:val="nil"/>
        <w:left w:val="nil"/>
        <w:bottom w:val="nil"/>
        <w:right w:val="nil"/>
        <w:between w:val="nil"/>
      </w:pBdr>
      <w:tabs>
        <w:tab w:val="center" w:pos="4419"/>
        <w:tab w:val="right" w:pos="8838"/>
      </w:tabs>
      <w:rPr>
        <w:color w:val="000000"/>
      </w:rPr>
    </w:pPr>
    <w:r>
      <w:rPr>
        <w:color w:val="336699"/>
        <w:sz w:val="16"/>
        <w:szCs w:val="16"/>
      </w:rPr>
      <w:pict w14:anchorId="06554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213.5pt;margin-top:344.6pt;width:210pt;height:136pt;z-index:-251657728;mso-position-horizontal:absolute;mso-position-horizontal-relative:left-margin-area;mso-position-vertical:absolute;mso-position-vertical-relative:top-margin-area">
          <v:imagedata r:id="rId5" o:title="image1" gain="19661f" blacklevel="22938f"/>
        </v:shape>
      </w:pict>
    </w:r>
    <w:r>
      <w:rPr>
        <w:color w:val="336699"/>
        <w:sz w:val="16"/>
        <w:szCs w:val="16"/>
      </w:rPr>
      <w:t xml:space="preserve">                              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4C64" w14:textId="77777777" w:rsidR="00024310" w:rsidRDefault="00000000">
    <w:pPr>
      <w:pBdr>
        <w:top w:val="nil"/>
        <w:left w:val="nil"/>
        <w:bottom w:val="nil"/>
        <w:right w:val="nil"/>
        <w:between w:val="nil"/>
      </w:pBdr>
      <w:tabs>
        <w:tab w:val="center" w:pos="4419"/>
        <w:tab w:val="right" w:pos="8838"/>
      </w:tabs>
      <w:rPr>
        <w:color w:val="000000"/>
      </w:rPr>
    </w:pPr>
    <w:r>
      <w:rPr>
        <w:color w:val="000000"/>
      </w:rPr>
      <w:pict w14:anchorId="5C728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210pt;height:136pt;z-index:-251656704;mso-position-horizontal:center;mso-position-horizontal-relative:left-margin-area;mso-position-vertical:center;mso-position-vertical-relative:top-margin-area">
          <v:imagedata r:id="rId1" o:title="image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691C"/>
    <w:multiLevelType w:val="multilevel"/>
    <w:tmpl w:val="2392D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7E47D4"/>
    <w:multiLevelType w:val="multilevel"/>
    <w:tmpl w:val="C8CA754A"/>
    <w:lvl w:ilvl="0">
      <w:start w:val="18"/>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3897A99"/>
    <w:multiLevelType w:val="multilevel"/>
    <w:tmpl w:val="0388B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870F88"/>
    <w:multiLevelType w:val="multilevel"/>
    <w:tmpl w:val="25FCA1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3C2E6A0C"/>
    <w:multiLevelType w:val="multilevel"/>
    <w:tmpl w:val="34609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983001"/>
    <w:multiLevelType w:val="multilevel"/>
    <w:tmpl w:val="A036E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C328EE"/>
    <w:multiLevelType w:val="multilevel"/>
    <w:tmpl w:val="BF5E32C6"/>
    <w:lvl w:ilvl="0">
      <w:start w:val="1"/>
      <w:numFmt w:val="lowerLetter"/>
      <w:lvlText w:val="%1)"/>
      <w:lvlJc w:val="left"/>
      <w:pPr>
        <w:ind w:left="1584" w:hanging="360"/>
      </w:pPr>
      <w:rPr>
        <w:vertAlign w:val="baseline"/>
      </w:rPr>
    </w:lvl>
    <w:lvl w:ilvl="1">
      <w:start w:val="1"/>
      <w:numFmt w:val="lowerLetter"/>
      <w:lvlText w:val="%2."/>
      <w:lvlJc w:val="left"/>
      <w:pPr>
        <w:ind w:left="2304" w:hanging="360"/>
      </w:pPr>
      <w:rPr>
        <w:vertAlign w:val="baseline"/>
      </w:rPr>
    </w:lvl>
    <w:lvl w:ilvl="2">
      <w:start w:val="1"/>
      <w:numFmt w:val="lowerRoman"/>
      <w:lvlText w:val="%3."/>
      <w:lvlJc w:val="right"/>
      <w:pPr>
        <w:ind w:left="3024" w:hanging="180"/>
      </w:pPr>
      <w:rPr>
        <w:vertAlign w:val="baseline"/>
      </w:rPr>
    </w:lvl>
    <w:lvl w:ilvl="3">
      <w:start w:val="1"/>
      <w:numFmt w:val="decimal"/>
      <w:lvlText w:val="%4."/>
      <w:lvlJc w:val="left"/>
      <w:pPr>
        <w:ind w:left="3744" w:hanging="360"/>
      </w:pPr>
      <w:rPr>
        <w:vertAlign w:val="baseline"/>
      </w:rPr>
    </w:lvl>
    <w:lvl w:ilvl="4">
      <w:start w:val="1"/>
      <w:numFmt w:val="lowerLetter"/>
      <w:lvlText w:val="%5."/>
      <w:lvlJc w:val="left"/>
      <w:pPr>
        <w:ind w:left="4464" w:hanging="360"/>
      </w:pPr>
      <w:rPr>
        <w:vertAlign w:val="baseline"/>
      </w:rPr>
    </w:lvl>
    <w:lvl w:ilvl="5">
      <w:start w:val="1"/>
      <w:numFmt w:val="lowerRoman"/>
      <w:lvlText w:val="%6."/>
      <w:lvlJc w:val="right"/>
      <w:pPr>
        <w:ind w:left="5184" w:hanging="180"/>
      </w:pPr>
      <w:rPr>
        <w:vertAlign w:val="baseline"/>
      </w:rPr>
    </w:lvl>
    <w:lvl w:ilvl="6">
      <w:start w:val="1"/>
      <w:numFmt w:val="decimal"/>
      <w:lvlText w:val="%7."/>
      <w:lvlJc w:val="left"/>
      <w:pPr>
        <w:ind w:left="5904" w:hanging="360"/>
      </w:pPr>
      <w:rPr>
        <w:vertAlign w:val="baseline"/>
      </w:rPr>
    </w:lvl>
    <w:lvl w:ilvl="7">
      <w:start w:val="1"/>
      <w:numFmt w:val="lowerLetter"/>
      <w:lvlText w:val="%8."/>
      <w:lvlJc w:val="left"/>
      <w:pPr>
        <w:ind w:left="6624" w:hanging="360"/>
      </w:pPr>
      <w:rPr>
        <w:vertAlign w:val="baseline"/>
      </w:rPr>
    </w:lvl>
    <w:lvl w:ilvl="8">
      <w:start w:val="1"/>
      <w:numFmt w:val="lowerRoman"/>
      <w:lvlText w:val="%9."/>
      <w:lvlJc w:val="right"/>
      <w:pPr>
        <w:ind w:left="7344" w:hanging="180"/>
      </w:pPr>
      <w:rPr>
        <w:vertAlign w:val="baseline"/>
      </w:rPr>
    </w:lvl>
  </w:abstractNum>
  <w:abstractNum w:abstractNumId="7" w15:restartNumberingAfterBreak="0">
    <w:nsid w:val="5CDE6C0F"/>
    <w:multiLevelType w:val="multilevel"/>
    <w:tmpl w:val="83E0B104"/>
    <w:lvl w:ilvl="0">
      <w:start w:val="1"/>
      <w:numFmt w:val="decimal"/>
      <w:lvlText w:val="%1."/>
      <w:lvlJc w:val="left"/>
      <w:pPr>
        <w:ind w:left="360" w:hanging="360"/>
      </w:pPr>
      <w:rPr>
        <w:vertAlign w:val="baseline"/>
      </w:rPr>
    </w:lvl>
    <w:lvl w:ilvl="1">
      <w:start w:val="1"/>
      <w:numFmt w:val="decimal"/>
      <w:lvlText w:val="%1.%2."/>
      <w:lvlJc w:val="left"/>
      <w:pPr>
        <w:ind w:left="792" w:hanging="432"/>
      </w:pPr>
      <w:rPr>
        <w:b w:val="0"/>
        <w:bCs w:val="0"/>
        <w:i w:val="0"/>
        <w:iCs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15:restartNumberingAfterBreak="0">
    <w:nsid w:val="61B5238E"/>
    <w:multiLevelType w:val="multilevel"/>
    <w:tmpl w:val="92B4B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C34E3D"/>
    <w:multiLevelType w:val="multilevel"/>
    <w:tmpl w:val="83CCB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7277802">
    <w:abstractNumId w:val="8"/>
  </w:num>
  <w:num w:numId="2" w16cid:durableId="774523800">
    <w:abstractNumId w:val="5"/>
  </w:num>
  <w:num w:numId="3" w16cid:durableId="573398678">
    <w:abstractNumId w:val="9"/>
  </w:num>
  <w:num w:numId="4" w16cid:durableId="293484178">
    <w:abstractNumId w:val="6"/>
  </w:num>
  <w:num w:numId="5" w16cid:durableId="845552964">
    <w:abstractNumId w:val="3"/>
  </w:num>
  <w:num w:numId="6" w16cid:durableId="737287830">
    <w:abstractNumId w:val="1"/>
  </w:num>
  <w:num w:numId="7" w16cid:durableId="404422923">
    <w:abstractNumId w:val="7"/>
  </w:num>
  <w:num w:numId="8" w16cid:durableId="541289395">
    <w:abstractNumId w:val="2"/>
  </w:num>
  <w:num w:numId="9" w16cid:durableId="313874407">
    <w:abstractNumId w:val="4"/>
  </w:num>
  <w:num w:numId="10" w16cid:durableId="60084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310"/>
    <w:rsid w:val="00024310"/>
    <w:rsid w:val="00050F92"/>
    <w:rsid w:val="000D0186"/>
    <w:rsid w:val="002D17B2"/>
    <w:rsid w:val="00487BF5"/>
    <w:rsid w:val="004A5AF9"/>
    <w:rsid w:val="004E6DD5"/>
    <w:rsid w:val="006A1B69"/>
    <w:rsid w:val="00DC27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947B2"/>
  <w15:docId w15:val="{21A5C9D2-F2EC-4982-A0F8-68E5A57F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CellMar>
        <w:top w:w="0" w:type="dxa"/>
        <w:left w:w="108" w:type="dxa"/>
        <w:bottom w:w="0" w:type="dxa"/>
        <w:right w:w="108" w:type="dxa"/>
      </w:tblCellMar>
    </w:tblPr>
  </w:style>
  <w:style w:type="paragraph" w:styleId="Rodap">
    <w:name w:val="footer"/>
    <w:basedOn w:val="Normal"/>
    <w:link w:val="RodapChar"/>
    <w:uiPriority w:val="99"/>
    <w:unhideWhenUsed/>
    <w:rsid w:val="004A5AF9"/>
    <w:pPr>
      <w:tabs>
        <w:tab w:val="center" w:pos="4252"/>
        <w:tab w:val="right" w:pos="8504"/>
      </w:tabs>
    </w:pPr>
  </w:style>
  <w:style w:type="character" w:customStyle="1" w:styleId="RodapChar">
    <w:name w:val="Rodapé Char"/>
    <w:basedOn w:val="Fontepargpadro"/>
    <w:link w:val="Rodap"/>
    <w:uiPriority w:val="99"/>
    <w:rsid w:val="004A5AF9"/>
  </w:style>
  <w:style w:type="table" w:styleId="Tabelacomgrade">
    <w:name w:val="Table Grid"/>
    <w:basedOn w:val="Tabelanormal"/>
    <w:uiPriority w:val="39"/>
    <w:rsid w:val="004A5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www.hsp.org.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9I2MORkdP19SYHK1ha9x+4Jztw==">CgMxLjAyDmgucTdscTEycGdhYzBlMg5oLjV0aHE5eTJxMGhrdTIOaC5vMzVucHg4NmtqMGMyDmguMnF0dDJqdmduajd4Mg5oLmRmcWwwa3htcjY4NjIOaC53bXJtYXgxcGNmMmIyDmgubndodG9tb2lyZjdnMg5oLjZ4Y2VqYTc2Ym5laDgAciExR2VZX0dMMnZSeDRUbjJINzJXekJkYy16Tkg4dDFobmg=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4341</Words>
  <Characters>23442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Melo</dc:creator>
  <cp:lastModifiedBy>Alice Melo</cp:lastModifiedBy>
  <cp:revision>3</cp:revision>
  <dcterms:created xsi:type="dcterms:W3CDTF">2026-08-06T22:52:00Z</dcterms:created>
  <dcterms:modified xsi:type="dcterms:W3CDTF">2026-08-21T17:21:00Z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B925032199A5466DA8CE2FB713098CC5_12</vt:lpwstr>
  </property>
</Properties>
</file>